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47350" w:rsidRPr="001B5681" w:rsidRDefault="00F47350" w:rsidP="001B5681">
      <w:pPr>
        <w:jc w:val="center"/>
        <w:rPr>
          <w:rFonts w:ascii="Cambria" w:hAnsi="Cambria"/>
          <w:b/>
          <w:bCs/>
        </w:rPr>
      </w:pPr>
      <w:r w:rsidRPr="001B5681">
        <w:rPr>
          <w:rFonts w:ascii="Cambria" w:hAnsi="Cambria"/>
          <w:b/>
          <w:bCs/>
        </w:rPr>
        <w:t>SIGLO XVIII. Siglo de las Luces o Ilustración</w:t>
      </w:r>
    </w:p>
    <w:p w:rsidR="00F47350" w:rsidRDefault="00F47350" w:rsidP="001B5681">
      <w:pPr>
        <w:jc w:val="both"/>
        <w:rPr>
          <w:rFonts w:ascii="Cambria" w:hAnsi="Cambria"/>
        </w:rPr>
      </w:pPr>
    </w:p>
    <w:p w:rsidR="001B5681" w:rsidRPr="001B5681" w:rsidRDefault="001B5681" w:rsidP="001B5681">
      <w:pPr>
        <w:jc w:val="both"/>
        <w:rPr>
          <w:rFonts w:ascii="Cambria" w:hAnsi="Cambria"/>
        </w:rPr>
      </w:pPr>
    </w:p>
    <w:p w:rsidR="00F47350" w:rsidRPr="001B5681" w:rsidRDefault="00F47350" w:rsidP="001B5681">
      <w:pPr>
        <w:contextualSpacing/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t>Ilustración</w:t>
      </w:r>
      <w:r w:rsidRPr="001B5681">
        <w:rPr>
          <w:rFonts w:ascii="Cambria" w:hAnsi="Cambria"/>
        </w:rPr>
        <w:t xml:space="preserve">: movimiento cultural e ideológico que renueva el pensamiento del siglo; con ello empieza la verdadera Edad Moderna. </w:t>
      </w:r>
    </w:p>
    <w:p w:rsidR="001B5681" w:rsidRDefault="001B5681" w:rsidP="001B5681">
      <w:pPr>
        <w:jc w:val="both"/>
        <w:rPr>
          <w:rFonts w:ascii="Cambria" w:hAnsi="Cambria"/>
        </w:rPr>
      </w:pPr>
    </w:p>
    <w:p w:rsidR="00F47350" w:rsidRDefault="00F47350" w:rsidP="001B5681">
      <w:pPr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t>Características</w:t>
      </w:r>
      <w:r w:rsidRPr="001B5681">
        <w:rPr>
          <w:rFonts w:ascii="Cambria" w:hAnsi="Cambria"/>
        </w:rPr>
        <w:t>: racionalismo, utilitarismo, progreso, lo natural (no hay verdades absolutas ni inspiración divina, se defiende el derecho natural, deísmo o ateísmo), reformismo, Neoclasici</w:t>
      </w:r>
      <w:r w:rsidR="00796507" w:rsidRPr="001B5681">
        <w:rPr>
          <w:rFonts w:ascii="Cambria" w:hAnsi="Cambria"/>
        </w:rPr>
        <w:t>s</w:t>
      </w:r>
      <w:r w:rsidRPr="001B5681">
        <w:rPr>
          <w:rFonts w:ascii="Cambria" w:hAnsi="Cambria"/>
        </w:rPr>
        <w:t xml:space="preserve">mo (vuelta a los clásicos grecolatinos, reglas y modelos en el arte). Principios básicos: razón, tolerancia y sentimiento de humanidad. </w:t>
      </w:r>
    </w:p>
    <w:p w:rsidR="001B5681" w:rsidRPr="001B5681" w:rsidRDefault="001B5681" w:rsidP="001B5681">
      <w:pPr>
        <w:contextualSpacing/>
        <w:jc w:val="both"/>
        <w:rPr>
          <w:rFonts w:ascii="Cambria" w:hAnsi="Cambria"/>
          <w:b/>
          <w:bCs/>
        </w:rPr>
      </w:pPr>
    </w:p>
    <w:p w:rsidR="001B5681" w:rsidRPr="001B5681" w:rsidRDefault="001B5681" w:rsidP="001B5681">
      <w:pPr>
        <w:contextualSpacing/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t>Historia en España</w:t>
      </w:r>
      <w:r w:rsidRPr="001B5681">
        <w:rPr>
          <w:rFonts w:ascii="Cambria" w:hAnsi="Cambria"/>
        </w:rPr>
        <w:t xml:space="preserve">: muere Carlos II sin descendencia y tras la guerra de Sucesión sube al trono Felipe V de Borbón, como consecuencia España pierde las posesiones de Europa, Gibraltar. Fernando VI, Carlos III y Carlos IV. </w:t>
      </w:r>
    </w:p>
    <w:p w:rsidR="001B5681" w:rsidRDefault="001B5681" w:rsidP="001B5681">
      <w:pPr>
        <w:contextualSpacing/>
        <w:jc w:val="both"/>
        <w:rPr>
          <w:rFonts w:ascii="Cambria" w:hAnsi="Cambria"/>
        </w:rPr>
      </w:pPr>
    </w:p>
    <w:p w:rsidR="00F47350" w:rsidRPr="001B5681" w:rsidRDefault="00F47350" w:rsidP="001B5681">
      <w:pPr>
        <w:contextualSpacing/>
        <w:jc w:val="both"/>
        <w:rPr>
          <w:rFonts w:ascii="Cambria" w:hAnsi="Cambria"/>
        </w:rPr>
      </w:pPr>
      <w:r w:rsidRPr="001B5681">
        <w:rPr>
          <w:rFonts w:ascii="Cambria" w:hAnsi="Cambria"/>
          <w:u w:val="single"/>
        </w:rPr>
        <w:t>Enciclopedia</w:t>
      </w:r>
      <w:r w:rsidRPr="001B5681">
        <w:rPr>
          <w:rFonts w:ascii="Cambria" w:hAnsi="Cambria"/>
        </w:rPr>
        <w:t xml:space="preserve"> (se empezó a publicar en Francia), una obra que pretendía recoger los saberes de la época. Auge de los periódicos y revistas, creación de la RAE, desarrollo del método inductivo, experimentación… </w:t>
      </w:r>
    </w:p>
    <w:p w:rsidR="001B5681" w:rsidRDefault="001B5681" w:rsidP="001B5681">
      <w:pPr>
        <w:contextualSpacing/>
        <w:jc w:val="both"/>
        <w:rPr>
          <w:rFonts w:ascii="Cambria" w:hAnsi="Cambria"/>
          <w:u w:val="single"/>
        </w:rPr>
      </w:pPr>
    </w:p>
    <w:p w:rsidR="00F47350" w:rsidRPr="001B5681" w:rsidRDefault="00F47350" w:rsidP="001B5681">
      <w:pPr>
        <w:contextualSpacing/>
        <w:jc w:val="both"/>
        <w:rPr>
          <w:rFonts w:ascii="Cambria" w:hAnsi="Cambria"/>
        </w:rPr>
      </w:pPr>
      <w:r w:rsidRPr="001B5681">
        <w:rPr>
          <w:rFonts w:ascii="Cambria" w:hAnsi="Cambria"/>
          <w:u w:val="single"/>
        </w:rPr>
        <w:t>Sistema político</w:t>
      </w:r>
      <w:r w:rsidRPr="001B5681">
        <w:rPr>
          <w:rFonts w:ascii="Cambria" w:hAnsi="Cambria"/>
        </w:rPr>
        <w:t xml:space="preserve">: despotismo ilustrado, cuyo propósito era acelerar el progreso económico y cultural de los pueblos, fomentar la instrucción y aumentar el bienestar de los ciudadanos, pero al margen de su voluntad. </w:t>
      </w:r>
    </w:p>
    <w:p w:rsidR="001B5681" w:rsidRDefault="001B5681" w:rsidP="001B5681">
      <w:pPr>
        <w:contextualSpacing/>
        <w:jc w:val="both"/>
        <w:rPr>
          <w:rFonts w:ascii="Cambria" w:hAnsi="Cambria"/>
        </w:rPr>
      </w:pPr>
    </w:p>
    <w:p w:rsidR="001B5681" w:rsidRDefault="001B5681" w:rsidP="001B5681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LITERATURA</w:t>
      </w:r>
    </w:p>
    <w:p w:rsidR="001B5681" w:rsidRDefault="001B5681" w:rsidP="001B5681">
      <w:pPr>
        <w:contextualSpacing/>
        <w:jc w:val="both"/>
        <w:rPr>
          <w:rFonts w:ascii="Cambria" w:hAnsi="Cambria"/>
        </w:rPr>
      </w:pPr>
    </w:p>
    <w:p w:rsidR="00F47350" w:rsidRDefault="001B5681" w:rsidP="001B5681">
      <w:pPr>
        <w:contextualSpacing/>
        <w:jc w:val="both"/>
        <w:rPr>
          <w:rFonts w:ascii="Cambria" w:hAnsi="Cambria"/>
        </w:rPr>
      </w:pPr>
      <w:r>
        <w:rPr>
          <w:rFonts w:ascii="Cambria" w:hAnsi="Cambria"/>
        </w:rPr>
        <w:t>H</w:t>
      </w:r>
      <w:r w:rsidR="00F47350" w:rsidRPr="001B5681">
        <w:rPr>
          <w:rFonts w:ascii="Cambria" w:hAnsi="Cambria"/>
        </w:rPr>
        <w:t xml:space="preserve">ay distinción entre lírica, épica y dramática; separación entre comedia y tragedia; unidades de tiempo, espacio y acción en teatro; era un medio de comunicación para difundir las nuevas ideas, por eso no se innova en los géneros literarios. </w:t>
      </w:r>
    </w:p>
    <w:p w:rsidR="001B5681" w:rsidRPr="001B5681" w:rsidRDefault="001B5681" w:rsidP="001B5681">
      <w:pPr>
        <w:contextualSpacing/>
        <w:jc w:val="both"/>
        <w:rPr>
          <w:rFonts w:ascii="Cambria" w:hAnsi="Cambria"/>
        </w:rPr>
      </w:pPr>
    </w:p>
    <w:p w:rsidR="00F47350" w:rsidRPr="001B5681" w:rsidRDefault="00F47350" w:rsidP="001B5681">
      <w:pPr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t>Prosa</w:t>
      </w:r>
      <w:r w:rsidRPr="001B5681">
        <w:rPr>
          <w:rFonts w:ascii="Cambria" w:hAnsi="Cambria"/>
        </w:rPr>
        <w:t xml:space="preserve">: </w:t>
      </w:r>
    </w:p>
    <w:p w:rsidR="00F47350" w:rsidRPr="001B5681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Prosa didáctica, es el “siglo sin novela”, el género que más se adapta a la difusión de las ideas es el </w:t>
      </w:r>
      <w:r w:rsidRPr="001B5681">
        <w:rPr>
          <w:rFonts w:ascii="Cambria" w:hAnsi="Cambria"/>
          <w:b/>
          <w:bCs/>
          <w:sz w:val="24"/>
          <w:szCs w:val="24"/>
        </w:rPr>
        <w:t>ensayo</w:t>
      </w:r>
      <w:r w:rsidRPr="001B5681">
        <w:rPr>
          <w:rFonts w:ascii="Cambria" w:hAnsi="Cambria"/>
          <w:sz w:val="24"/>
          <w:szCs w:val="24"/>
        </w:rPr>
        <w:t xml:space="preserve">. </w:t>
      </w:r>
    </w:p>
    <w:p w:rsidR="00F47350" w:rsidRPr="001B5681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>Benito Jerónimo Feijoo: vida retirada como benedictino</w:t>
      </w:r>
      <w:r w:rsidR="00796507" w:rsidRPr="001B5681">
        <w:rPr>
          <w:rFonts w:ascii="Cambria" w:hAnsi="Cambria"/>
          <w:sz w:val="24"/>
          <w:szCs w:val="24"/>
        </w:rPr>
        <w:t>,</w:t>
      </w:r>
      <w:r w:rsidRPr="001B5681">
        <w:rPr>
          <w:rFonts w:ascii="Cambria" w:hAnsi="Cambria"/>
          <w:sz w:val="24"/>
          <w:szCs w:val="24"/>
        </w:rPr>
        <w:t xml:space="preserve"> aunque conversaba con muchos personajes distinguidos, obras en tono coloquial como “Teatro crítico universal” y “Cartas eruditas”. </w:t>
      </w:r>
    </w:p>
    <w:p w:rsidR="00F47350" w:rsidRPr="001B5681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Gaspar Melchor de Jovellanos: magistrado vinculado a la política que escribió “Informe sobre la ley agraria” o “Memoria sobre la educación pública”. </w:t>
      </w:r>
    </w:p>
    <w:p w:rsidR="00F47350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José Cadalso: creía en el hombre de bien basado sobre la familia, amistad y servicio a la comunidad siguiendo el justo medio; escribió “Cartas marruecas”, una colección de epístolas. </w:t>
      </w:r>
    </w:p>
    <w:p w:rsidR="001B5681" w:rsidRPr="001B5681" w:rsidRDefault="001B5681" w:rsidP="001B5681">
      <w:pPr>
        <w:pStyle w:val="Prrafodelista"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</w:p>
    <w:p w:rsidR="00F47350" w:rsidRPr="001B5681" w:rsidRDefault="00F47350" w:rsidP="001B5681">
      <w:pPr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t>Poesía</w:t>
      </w:r>
      <w:r w:rsidRPr="001B5681">
        <w:rPr>
          <w:rFonts w:ascii="Cambria" w:hAnsi="Cambria"/>
        </w:rPr>
        <w:t xml:space="preserve">: </w:t>
      </w:r>
    </w:p>
    <w:p w:rsidR="00F47350" w:rsidRPr="001B5681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>Rococó (Valdés)</w:t>
      </w:r>
    </w:p>
    <w:p w:rsidR="00F47350" w:rsidRPr="001B5681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>Ilustrada (Samaniego)</w:t>
      </w:r>
    </w:p>
    <w:p w:rsidR="00F47350" w:rsidRDefault="00F47350" w:rsidP="001B5681">
      <w:pPr>
        <w:pStyle w:val="Prrafodelista"/>
        <w:numPr>
          <w:ilvl w:val="0"/>
          <w:numId w:val="2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>Prerrománica (Quintana)</w:t>
      </w:r>
    </w:p>
    <w:p w:rsidR="001B5681" w:rsidRDefault="001B5681" w:rsidP="001B5681">
      <w:pPr>
        <w:pStyle w:val="Prrafodelista"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</w:p>
    <w:p w:rsidR="001B5681" w:rsidRDefault="001B5681" w:rsidP="001B5681">
      <w:pPr>
        <w:pStyle w:val="Prrafodelista"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</w:p>
    <w:p w:rsidR="001B5681" w:rsidRDefault="001B5681" w:rsidP="001B5681">
      <w:pPr>
        <w:pStyle w:val="Prrafodelista"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</w:p>
    <w:p w:rsidR="001B5681" w:rsidRPr="001B5681" w:rsidRDefault="001B5681" w:rsidP="001B5681">
      <w:pPr>
        <w:pStyle w:val="Prrafodelista"/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</w:p>
    <w:p w:rsidR="00F47350" w:rsidRPr="001B5681" w:rsidRDefault="00F47350" w:rsidP="001B5681">
      <w:pPr>
        <w:jc w:val="both"/>
        <w:rPr>
          <w:rFonts w:ascii="Cambria" w:hAnsi="Cambria"/>
        </w:rPr>
      </w:pPr>
      <w:r w:rsidRPr="001B5681">
        <w:rPr>
          <w:rFonts w:ascii="Cambria" w:hAnsi="Cambria"/>
          <w:b/>
          <w:bCs/>
        </w:rPr>
        <w:lastRenderedPageBreak/>
        <w:t>Teatro</w:t>
      </w:r>
      <w:r w:rsidRPr="001B5681">
        <w:rPr>
          <w:rFonts w:ascii="Cambria" w:hAnsi="Cambria"/>
        </w:rPr>
        <w:t xml:space="preserve">: </w:t>
      </w:r>
    </w:p>
    <w:p w:rsidR="00F47350" w:rsidRPr="001B5681" w:rsidRDefault="00F47350" w:rsidP="001B5681">
      <w:pPr>
        <w:pStyle w:val="Prrafodelista"/>
        <w:numPr>
          <w:ilvl w:val="0"/>
          <w:numId w:val="1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Al principio predomina el teatro </w:t>
      </w:r>
      <w:proofErr w:type="spellStart"/>
      <w:r w:rsidRPr="001B5681">
        <w:rPr>
          <w:rFonts w:ascii="Cambria" w:hAnsi="Cambria"/>
          <w:sz w:val="24"/>
          <w:szCs w:val="24"/>
        </w:rPr>
        <w:t>posbarroco</w:t>
      </w:r>
      <w:proofErr w:type="spellEnd"/>
      <w:r w:rsidRPr="001B5681">
        <w:rPr>
          <w:rFonts w:ascii="Cambria" w:hAnsi="Cambria"/>
          <w:sz w:val="24"/>
          <w:szCs w:val="24"/>
        </w:rPr>
        <w:t>, que sigue el modelo calderoniano, con personajes estereotipados, aparatosidad escénica, magia e intrigas.</w:t>
      </w:r>
    </w:p>
    <w:p w:rsidR="00F47350" w:rsidRPr="001B5681" w:rsidRDefault="00F47350" w:rsidP="001B5681">
      <w:pPr>
        <w:pStyle w:val="Prrafodelista"/>
        <w:numPr>
          <w:ilvl w:val="0"/>
          <w:numId w:val="1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El teatro neoclásico se implantó desde el poder para difundir los nuevos ideales. </w:t>
      </w:r>
    </w:p>
    <w:p w:rsidR="00F47350" w:rsidRPr="001B5681" w:rsidRDefault="00F47350" w:rsidP="001B5681">
      <w:pPr>
        <w:pStyle w:val="Prrafodelista"/>
        <w:numPr>
          <w:ilvl w:val="0"/>
          <w:numId w:val="1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El sainete era una pieza breve y cómica que se presenta en los entreactos de las obras mayores, continuador del entremés y su intención era acercarse a la realidad. </w:t>
      </w:r>
    </w:p>
    <w:p w:rsidR="00F47350" w:rsidRPr="001B5681" w:rsidRDefault="00F47350" w:rsidP="001B5681">
      <w:pPr>
        <w:pStyle w:val="Prrafodelista"/>
        <w:numPr>
          <w:ilvl w:val="0"/>
          <w:numId w:val="1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Comedia sentimental estaba entre la tragedia y la comedia, con un final feliz, preferencia por la prosa y sigue las unidades neoclásicas (El delincuente honrado de Jovellanos). </w:t>
      </w:r>
    </w:p>
    <w:p w:rsidR="00F47350" w:rsidRPr="001B5681" w:rsidRDefault="00F47350" w:rsidP="001B5681">
      <w:pPr>
        <w:pStyle w:val="Prrafodelista"/>
        <w:numPr>
          <w:ilvl w:val="0"/>
          <w:numId w:val="1"/>
        </w:numPr>
        <w:suppressAutoHyphens w:val="0"/>
        <w:autoSpaceDN/>
        <w:spacing w:after="0" w:line="240" w:lineRule="auto"/>
        <w:contextualSpacing/>
        <w:jc w:val="both"/>
        <w:textAlignment w:val="auto"/>
        <w:rPr>
          <w:rFonts w:ascii="Cambria" w:hAnsi="Cambria"/>
          <w:sz w:val="24"/>
          <w:szCs w:val="24"/>
        </w:rPr>
      </w:pPr>
      <w:r w:rsidRPr="001B5681">
        <w:rPr>
          <w:rFonts w:ascii="Cambria" w:hAnsi="Cambria"/>
          <w:sz w:val="24"/>
          <w:szCs w:val="24"/>
        </w:rPr>
        <w:t xml:space="preserve">Comedia neoclásica: regla de tres unidades, prosa o verso octosílabo, final feliz, intención didáctica. Leandro Fernández de Moratín, que escribió cinco comedias que censuraban las malas costumbres, como “El sí de las niñas”. </w:t>
      </w:r>
    </w:p>
    <w:p w:rsidR="009E6E95" w:rsidRPr="001B5681" w:rsidRDefault="009E6E95" w:rsidP="001B5681">
      <w:pPr>
        <w:jc w:val="both"/>
        <w:rPr>
          <w:rFonts w:ascii="Cambria" w:hAnsi="Cambria"/>
        </w:rPr>
      </w:pPr>
    </w:p>
    <w:sectPr w:rsidR="009E6E95" w:rsidRPr="001B5681" w:rsidSect="00224BD7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811A54"/>
    <w:multiLevelType w:val="hybridMultilevel"/>
    <w:tmpl w:val="CF069B74"/>
    <w:lvl w:ilvl="0" w:tplc="F37EC5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D3266E"/>
    <w:multiLevelType w:val="hybridMultilevel"/>
    <w:tmpl w:val="59740DC6"/>
    <w:lvl w:ilvl="0" w:tplc="DC068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B31987"/>
    <w:multiLevelType w:val="hybridMultilevel"/>
    <w:tmpl w:val="C382FB72"/>
    <w:lvl w:ilvl="0" w:tplc="CCC657A4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7350"/>
    <w:rsid w:val="001B5681"/>
    <w:rsid w:val="00224BD7"/>
    <w:rsid w:val="00796507"/>
    <w:rsid w:val="009E6E95"/>
    <w:rsid w:val="00F473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309669F"/>
  <w15:chartTrackingRefBased/>
  <w15:docId w15:val="{0DACA96B-CC5E-FB49-9F1F-2118B6342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735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47350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SimSun" w:hAnsi="Calibri" w:cs="Calibri"/>
      <w:kern w:val="3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453</Words>
  <Characters>2495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dcterms:created xsi:type="dcterms:W3CDTF">2020-05-16T15:30:00Z</dcterms:created>
  <dcterms:modified xsi:type="dcterms:W3CDTF">2021-01-11T14:55:00Z</dcterms:modified>
</cp:coreProperties>
</file>