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2732A" w:rsidRPr="0022732A" w:rsidRDefault="0022732A" w:rsidP="0022732A">
      <w:pPr>
        <w:jc w:val="center"/>
        <w:rPr>
          <w:b/>
          <w:bCs/>
        </w:rPr>
      </w:pPr>
      <w:r w:rsidRPr="0022732A">
        <w:rPr>
          <w:b/>
          <w:bCs/>
        </w:rPr>
        <w:t>ARGUMENTO VALOR, AGRAVIO Y MUJER (ANA CARO)</w:t>
      </w:r>
    </w:p>
    <w:p w:rsidR="0022732A" w:rsidRDefault="0022732A" w:rsidP="0022732A">
      <w:pPr>
        <w:jc w:val="both"/>
      </w:pPr>
    </w:p>
    <w:p w:rsidR="0022732A" w:rsidRDefault="0022732A" w:rsidP="0022732A">
      <w:pPr>
        <w:jc w:val="both"/>
      </w:pPr>
      <w:r w:rsidRPr="0022732A">
        <w:t xml:space="preserve">La historia de Valor, agravio y mujer de Ana Caro tiene lugar en Flandes. Estela pasea por la corte junto con Lisarda, su prima, en medio de una jornada tormentosa. Estas dos son secuestradas por unos bandidos, pero gracias a la rápida intervención de don Juan ambas son liberadas. Se presentan en dicho lugar don Fernando de Ribera y Ludovico, el príncipe de </w:t>
      </w:r>
      <w:proofErr w:type="spellStart"/>
      <w:r w:rsidRPr="0022732A">
        <w:t>Pinoy</w:t>
      </w:r>
      <w:proofErr w:type="spellEnd"/>
      <w:r w:rsidRPr="0022732A">
        <w:t xml:space="preserve">.  </w:t>
      </w:r>
    </w:p>
    <w:p w:rsidR="0022732A" w:rsidRDefault="0022732A" w:rsidP="0022732A">
      <w:pPr>
        <w:ind w:firstLine="708"/>
        <w:jc w:val="both"/>
      </w:pPr>
      <w:r w:rsidRPr="0022732A">
        <w:t xml:space="preserve">Don Juan acaba de trasladarse a Europa dejando atrás un amorío, llamado Leonor de Ribera, que tuvo en España. Él asiste a la corte, lugar en el que reside don Fernando de Ribera. Estela se enamora de don Juan y este, a su vez, de ella. Leonor, al recibir estas nuevas, también abandona España y se dirige rumbo a Flandes para reencontrarse con don Juan; pero esta lo hace vestida de hombre y acompañada de su criado Ribete. Doña Leonor, hermana de don Fernando y este amigo de don Juan, hará creer a todos que es Leonardo y que viene a batirse en duelo con don Juan, pues ahora Fernando es el futuro marido de doña Leonor y viene a vengar la falta de palabra que tuvo Juan con la que va a ser su futura esposa. Estela será la causante de los celos de Leonor, pero también será el amor imposible de Ludovico y don Fernando, dos personajes que a la vez están enamorados de dicha dama.  </w:t>
      </w:r>
    </w:p>
    <w:p w:rsidR="0022732A" w:rsidRDefault="0022732A" w:rsidP="0022732A">
      <w:pPr>
        <w:ind w:firstLine="708"/>
        <w:jc w:val="both"/>
      </w:pPr>
      <w:r w:rsidRPr="0022732A">
        <w:t xml:space="preserve">Finalmente, el juego de Leonor-Leonardo consigue que don Juan arda en cólera y sienta celos por ella. Así pues, la trama se resuelve cuando don Juan confiesa que ama a Leonor y esta le cree. En el momento que presencia el arrepentimiento sincero y verdadero del galán, ella se cambia sus ropas y aparece en escena como mujer justificando el enredo que ha llevado a cabo para conseguir sus propósitos. Recupera                                                              su honra y recupera a su futuro esposo, personaje con el cual, en un principio, quería batirse en duelo e incluso matar. Un planteamiento que confirmaría que el título de la obra: una mujer agraviada puede tener valor para defenderse por sí misma sin el auxilio de un varón.  </w:t>
      </w:r>
    </w:p>
    <w:p w:rsidR="00224486" w:rsidRDefault="0022732A" w:rsidP="0022732A">
      <w:pPr>
        <w:ind w:firstLine="708"/>
        <w:jc w:val="both"/>
      </w:pPr>
      <w:r w:rsidRPr="0022732A">
        <w:t>El final de la comedia se constituye como un final feliz común a todo el género de la comedia del Siglo de Oro y que es previsible dentro de unos cánones genéricos porque de no ser así la obra se configuraría como tragedia. Por otro lado, vemos que al final de la tercera jornada</w:t>
      </w:r>
      <w:r>
        <w:t>, para</w:t>
      </w:r>
      <w:r w:rsidRPr="0022732A">
        <w:t xml:space="preserve"> poner orden </w:t>
      </w:r>
      <w:r>
        <w:t>a</w:t>
      </w:r>
      <w:r w:rsidRPr="0022732A">
        <w:t xml:space="preserve"> todo el enredo, </w:t>
      </w:r>
      <w:r>
        <w:t xml:space="preserve">la </w:t>
      </w:r>
      <w:r w:rsidRPr="0022732A">
        <w:t>soluci</w:t>
      </w:r>
      <w:r>
        <w:t xml:space="preserve">ón que se plantea es realizar </w:t>
      </w:r>
      <w:r w:rsidRPr="0022732A">
        <w:t>matrimonios equitativos de todos los personajes presentes. Siempre, eso sí, entre personajes del mismo estrato social o condición. Por eso, los personajes nobles se prometen en vínculo conyugal: don Juan con Leonor, don Fernando con Estela y Ludovico con Lisarda</w:t>
      </w:r>
      <w:r>
        <w:t xml:space="preserve"> y</w:t>
      </w:r>
      <w:r w:rsidRPr="0022732A">
        <w:t xml:space="preserve"> entre criados, como vemos entre Ribete y Flora. Solo </w:t>
      </w:r>
      <w:r>
        <w:t>quedaría</w:t>
      </w:r>
      <w:r w:rsidRPr="0022732A">
        <w:t xml:space="preserve"> Tomillo, quien se queda sin alma gemela en estos enlaces. Este proceso final vemos que se cumple también en la otra comedia que de Ana Caro de la que tenemos constancia: El conde </w:t>
      </w:r>
      <w:proofErr w:type="spellStart"/>
      <w:r w:rsidRPr="0022732A">
        <w:t>Partinuplés</w:t>
      </w:r>
      <w:proofErr w:type="spellEnd"/>
      <w:r w:rsidRPr="0022732A">
        <w:t>. La recurrencia a este tipo de final en dos comedias distintas es un claro indicio de que la autora está cumpliendo con unos patrones estructurales o argumentales a los que recurren todos los dramaturgos del XVI y el XVII.</w:t>
      </w:r>
    </w:p>
    <w:p w:rsidR="0022732A" w:rsidRDefault="0022732A"/>
    <w:p w:rsidR="0022732A" w:rsidRPr="0022732A" w:rsidRDefault="0022732A" w:rsidP="0022732A">
      <w:pPr>
        <w:jc w:val="both"/>
        <w:rPr>
          <w:sz w:val="18"/>
          <w:szCs w:val="18"/>
        </w:rPr>
      </w:pPr>
      <w:r w:rsidRPr="0022732A">
        <w:rPr>
          <w:sz w:val="18"/>
          <w:szCs w:val="18"/>
        </w:rPr>
        <w:t xml:space="preserve">Extraído de </w:t>
      </w:r>
      <w:r w:rsidRPr="0022732A">
        <w:rPr>
          <w:b/>
          <w:bCs/>
          <w:sz w:val="18"/>
          <w:szCs w:val="18"/>
        </w:rPr>
        <w:t>Romero, Marta Lebrón</w:t>
      </w:r>
      <w:r w:rsidRPr="0022732A">
        <w:rPr>
          <w:sz w:val="18"/>
          <w:szCs w:val="18"/>
        </w:rPr>
        <w:t xml:space="preserve">. </w:t>
      </w:r>
      <w:r w:rsidRPr="0022732A">
        <w:rPr>
          <w:i/>
          <w:iCs/>
          <w:sz w:val="18"/>
          <w:szCs w:val="18"/>
        </w:rPr>
        <w:t>Análisis de tres comedias de autoría femenina del Siglo de Oro: Valor, agravio y mujer, la traición en la amistad y La firmeza en la ausencia</w:t>
      </w:r>
      <w:r w:rsidRPr="0022732A">
        <w:rPr>
          <w:sz w:val="18"/>
          <w:szCs w:val="18"/>
        </w:rPr>
        <w:t xml:space="preserve">. </w:t>
      </w:r>
      <w:r w:rsidRPr="0022732A">
        <w:rPr>
          <w:sz w:val="18"/>
          <w:szCs w:val="18"/>
        </w:rPr>
        <w:t xml:space="preserve">TFG </w:t>
      </w:r>
      <w:r w:rsidRPr="0022732A">
        <w:rPr>
          <w:sz w:val="18"/>
          <w:szCs w:val="18"/>
        </w:rPr>
        <w:t xml:space="preserve">del </w:t>
      </w:r>
      <w:r w:rsidRPr="0022732A">
        <w:rPr>
          <w:sz w:val="18"/>
          <w:szCs w:val="18"/>
        </w:rPr>
        <w:t>Grado de Lengua y Literatura españolas, Universidad de las Islas baleares</w:t>
      </w:r>
      <w:r w:rsidRPr="0022732A">
        <w:rPr>
          <w:sz w:val="18"/>
          <w:szCs w:val="18"/>
        </w:rPr>
        <w:t>. C</w:t>
      </w:r>
      <w:r w:rsidRPr="0022732A">
        <w:rPr>
          <w:sz w:val="18"/>
          <w:szCs w:val="18"/>
        </w:rPr>
        <w:t>urso 2017-2018</w:t>
      </w:r>
      <w:r w:rsidRPr="0022732A">
        <w:rPr>
          <w:sz w:val="18"/>
          <w:szCs w:val="18"/>
        </w:rPr>
        <w:t>.</w:t>
      </w:r>
      <w:r>
        <w:rPr>
          <w:sz w:val="18"/>
          <w:szCs w:val="18"/>
        </w:rPr>
        <w:t xml:space="preserve"> Pág. 19-20.</w:t>
      </w:r>
    </w:p>
    <w:sectPr w:rsidR="0022732A" w:rsidRPr="0022732A" w:rsidSect="004311D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32A"/>
    <w:rsid w:val="00224486"/>
    <w:rsid w:val="0022732A"/>
    <w:rsid w:val="004311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3CC10264"/>
  <w15:chartTrackingRefBased/>
  <w15:docId w15:val="{9565AF93-2D5B-AC4F-BC39-C0773DE4F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528</Words>
  <Characters>2905</Characters>
  <Application>Microsoft Office Word</Application>
  <DocSecurity>0</DocSecurity>
  <Lines>24</Lines>
  <Paragraphs>6</Paragraphs>
  <ScaleCrop>false</ScaleCrop>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 MARTIN</dc:creator>
  <cp:keywords/>
  <dc:description/>
  <cp:lastModifiedBy>ROCIO MARTIN MARTIN</cp:lastModifiedBy>
  <cp:revision>1</cp:revision>
  <dcterms:created xsi:type="dcterms:W3CDTF">2023-11-20T22:38:00Z</dcterms:created>
  <dcterms:modified xsi:type="dcterms:W3CDTF">2023-11-20T22:46:00Z</dcterms:modified>
</cp:coreProperties>
</file>