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301B1" w:rsidRPr="002301B1" w:rsidRDefault="002301B1" w:rsidP="002301B1">
      <w:pPr>
        <w:pStyle w:val="NormalWeb"/>
        <w:jc w:val="center"/>
        <w:rPr>
          <w:b/>
          <w:bCs/>
        </w:rPr>
      </w:pPr>
      <w:r w:rsidRPr="002301B1">
        <w:rPr>
          <w:b/>
          <w:bCs/>
        </w:rPr>
        <w:t>VIDA DE GARCILASO</w:t>
      </w:r>
    </w:p>
    <w:p w:rsidR="002301B1" w:rsidRDefault="002301B1" w:rsidP="002301B1">
      <w:pPr>
        <w:pStyle w:val="NormalWeb"/>
      </w:pPr>
      <w:r>
        <w:t>C</w:t>
      </w:r>
      <w:r>
        <w:t>omencemos por el principio</w:t>
      </w:r>
      <w:r>
        <w:t>. H</w:t>
      </w:r>
      <w:r>
        <w:t>aremos para ello una comparativa entre la vida del poeta y la del emperador, que tuvieron bastantes similitudes: Garcilaso de la Vega y Guzmán fue nascido en los albores del siglo XVI. Poeta por parte de madre, la señora de Batres, ya que era biznieta del autor de Generaciones y Semblanzas, tío del Marqués de Santillana y soldado por parte de padre, el señor de los Arcos, ya que estuvo al servicio de los reyes católicos y llegó a ser embajador en Roma.</w:t>
      </w:r>
    </w:p>
    <w:p w:rsidR="002301B1" w:rsidRDefault="002301B1" w:rsidP="002301B1">
      <w:pPr>
        <w:pStyle w:val="NormalWeb"/>
      </w:pPr>
      <w:r>
        <w:t>            Soldado no por propia voluntad, sino debido a las circunstancias. Poeta cuyos versos se puede observar de la reflexión bajo la armadura de la batalla, de las largas horas de espera antes de librar una nueva contienda (como le pasaría a Cervantes ideando a su Quijote entre los barrotes de Argel) y esa amargura por el destierro de Toledo debido a temas políticos. Esa sucesión de eventos, y el hecho de que fuera el segundo varón y tercer hijo de una familia de la mediana aristocracia castellana, provocaron que su servicio estuviera orientado a la corte del gran emperador; con el cual recorrió la orografía y la geografía de los sueños de imperio que terminará costándole la vida.</w:t>
      </w:r>
    </w:p>
    <w:p w:rsidR="002301B1" w:rsidRDefault="002301B1" w:rsidP="002301B1">
      <w:pPr>
        <w:pStyle w:val="NormalWeb"/>
      </w:pPr>
      <w:r>
        <w:t xml:space="preserve">            A pesar de no recibir una gran fortuna en herencia, por la ley del mayorazgo, recibió una </w:t>
      </w:r>
      <w:r>
        <w:rPr>
          <w:rStyle w:val="Textoennegrita"/>
        </w:rPr>
        <w:t>educación aristocrática</w:t>
      </w:r>
      <w:r>
        <w:t xml:space="preserve"> y dominaba el latín y el griego, quizá algo de italiano y de francés, ya que era el idioma que se hablaba en la corte. Asimismo, tocaba varios instrumentos de la época, como la cítara o el arpa. Sin embargo, todas estas artes no le fueron muy favorables cuando Carlos I arribó a la pequeña localidad de Tazones (Garcilaso le estaba esperando en Valladolid, junto con su hermano mayor, para rendirle pleitesía y ganarse su favor).</w:t>
      </w:r>
    </w:p>
    <w:p w:rsidR="002301B1" w:rsidRDefault="002301B1" w:rsidP="002301B1">
      <w:pPr>
        <w:pStyle w:val="NormalWeb"/>
      </w:pPr>
      <w:r>
        <w:t xml:space="preserve">            Tampoco le ayudaron con la </w:t>
      </w:r>
      <w:r>
        <w:rPr>
          <w:rStyle w:val="Textoennegrita"/>
        </w:rPr>
        <w:t>Guerra de las Comunidades</w:t>
      </w:r>
      <w:r>
        <w:t>, ya que luchó con la delegación de su tierra natal y su hermano mayor, Pedro Laso, fue uno de los cabecillas del movimiento de los Comuneros, que fue excluido del Perdón y tuvo que huir al país vecino. Sin embargo, decidió cambiar de bando y salvar su vida; con el rostro y el alma heridos, dedicará su vida a limpiar el nombre de la familia y a reconstruir la suya propia.</w:t>
      </w:r>
    </w:p>
    <w:p w:rsidR="002301B1" w:rsidRDefault="002301B1" w:rsidP="002301B1">
      <w:pPr>
        <w:pStyle w:val="NormalWeb"/>
      </w:pPr>
      <w:r>
        <w:t xml:space="preserve">            Como ya le pasó a Carlos V, el fascino por las damas portuguesas también encandiló al escritor, concretamente fue su amor por Isabel Freyre y el llanto por su pérdida dando a luz a su tercer hijo (canto de Nemoroso) o el matrimonio de ella con Antonio de Fonseca (canto de </w:t>
      </w:r>
      <w:proofErr w:type="spellStart"/>
      <w:r>
        <w:t>Salicio</w:t>
      </w:r>
      <w:proofErr w:type="spellEnd"/>
      <w:r>
        <w:t xml:space="preserve">), de la </w:t>
      </w:r>
      <w:r>
        <w:rPr>
          <w:rStyle w:val="Textoennegrita"/>
        </w:rPr>
        <w:t>Égloga I, Galatea y Elisa</w:t>
      </w:r>
      <w:r>
        <w:t xml:space="preserve">, égloga con elementos virgilianos y considerada su obra maestra. Otras teorías afirman </w:t>
      </w:r>
      <w:proofErr w:type="gramStart"/>
      <w:r>
        <w:t>que</w:t>
      </w:r>
      <w:proofErr w:type="gramEnd"/>
      <w:r>
        <w:t xml:space="preserve"> en realidad, la amante platónica cantada por Garcilaso era Beatriz de Sá. La candidata a representar la pastora Elisa estuvo al servicio de la emperatriz Isabel y fue cuñada del poeta por su matrimonio con su hermano mayor, el comunero perdonado.</w:t>
      </w:r>
    </w:p>
    <w:p w:rsidR="002301B1" w:rsidRDefault="002301B1" w:rsidP="002301B1">
      <w:pPr>
        <w:pStyle w:val="NormalWeb"/>
      </w:pPr>
      <w:r>
        <w:t xml:space="preserve">            Los caminos del gantés y el toledano siguen sus caminos paralelos y mientras Carlos V se casa con Isabel de Portugal, Garcilaso hace lo mismo con </w:t>
      </w:r>
      <w:r>
        <w:rPr>
          <w:rStyle w:val="Textoennegrita"/>
        </w:rPr>
        <w:t>Elena de Zúñiga</w:t>
      </w:r>
      <w:r>
        <w:t>, convirtiéndose en un hombre pudiente y engendrando a varios hijos (que no tuvieron muy buena fortuna).</w:t>
      </w:r>
    </w:p>
    <w:p w:rsidR="002301B1" w:rsidRDefault="002301B1" w:rsidP="002301B1">
      <w:pPr>
        <w:pStyle w:val="NormalWeb"/>
      </w:pPr>
      <w:r>
        <w:t>            Tras este paréntesis, el Emperador y Garcilaso firman un testamento, cambian su aspecto (de ahí la imagen típica del toledano de la barba y el bigote) y embarcan rumbo a Italia. 30 años tenía el poeta cuando llegó a Génova y 30 años tenía Carlos V cuando es coronado Emperador de los Romanos.</w:t>
      </w:r>
    </w:p>
    <w:p w:rsidR="002301B1" w:rsidRDefault="002301B1" w:rsidP="002301B1">
      <w:pPr>
        <w:pStyle w:val="NormalWeb"/>
      </w:pPr>
      <w:r>
        <w:t>            Con el favor de los reyes, viaja a Francia y presencia la boda de su sobrina (que no cuenta con el consentimiento de los emperadores) por lo que es desterrado del reino: Alemania, Francia y Nápoles.</w:t>
      </w:r>
    </w:p>
    <w:p w:rsidR="002301B1" w:rsidRDefault="002301B1" w:rsidP="002301B1">
      <w:pPr>
        <w:pStyle w:val="NormalWeb"/>
      </w:pPr>
      <w:r>
        <w:t xml:space="preserve">            En la guerra, como en el amor, siempre hay periodos álgidos y cálidos; así </w:t>
      </w:r>
      <w:proofErr w:type="gramStart"/>
      <w:r>
        <w:t>que</w:t>
      </w:r>
      <w:proofErr w:type="gramEnd"/>
      <w:r>
        <w:t xml:space="preserve"> tras este efímero periodo de felicidad, llega Barbarroja y la campaña de Túnez, en la que el artista sale herido en el brazo derecho (afortunadamente, no fue tan grave como la de Cervantes) y con un defecto en el habla.</w:t>
      </w:r>
    </w:p>
    <w:p w:rsidR="002301B1" w:rsidRDefault="002301B1" w:rsidP="002301B1">
      <w:pPr>
        <w:pStyle w:val="NormalWeb"/>
      </w:pPr>
      <w:r>
        <w:t>            Entre verso y verso, el maestre de campo y capitán de un gran tercio siguió batallando, pero esta vez el tema renacentista de la muerte pasa de ser ficción a realidad y la pluma del gran poeta renacentista dejará de escribir para siempre. </w:t>
      </w:r>
    </w:p>
    <w:p w:rsidR="002301B1" w:rsidRDefault="002301B1" w:rsidP="002301B1">
      <w:pPr>
        <w:pStyle w:val="NormalWeb"/>
        <w:ind w:firstLine="708"/>
      </w:pPr>
      <w:r>
        <w:t>En Toledo nació y en Toledo se quedó (en la Revolución de la Gloriosa, 1868, sus restos fueron trasladados a Madrid a la espera de reposar para siempre en un panteón de glorias nacionales, pero los restos regresaron a Toledo para continuar depositados en la iglesia de su tierra natal).</w:t>
      </w:r>
    </w:p>
    <w:p w:rsidR="00705BBA" w:rsidRDefault="00705BBA"/>
    <w:sectPr w:rsidR="00705BB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1B1"/>
    <w:rsid w:val="002301B1"/>
    <w:rsid w:val="004311D1"/>
    <w:rsid w:val="00705BB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8960D03"/>
  <w15:chartTrackingRefBased/>
  <w15:docId w15:val="{04A0AAD5-ECF1-EF4C-B7F5-6449FB981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301B1"/>
    <w:pPr>
      <w:spacing w:before="100" w:beforeAutospacing="1" w:after="100" w:afterAutospacing="1"/>
    </w:pPr>
    <w:rPr>
      <w:rFonts w:ascii="Times New Roman" w:eastAsia="Times New Roman" w:hAnsi="Times New Roman" w:cs="Times New Roman"/>
      <w:lang w:eastAsia="es-ES_tradnl"/>
    </w:rPr>
  </w:style>
  <w:style w:type="character" w:styleId="Textoennegrita">
    <w:name w:val="Strong"/>
    <w:basedOn w:val="Fuentedeprrafopredeter"/>
    <w:uiPriority w:val="22"/>
    <w:qFormat/>
    <w:rsid w:val="002301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621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693</Words>
  <Characters>3813</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2023-12-26T17:11:00Z</dcterms:created>
  <dcterms:modified xsi:type="dcterms:W3CDTF">2023-12-26T17:12:00Z</dcterms:modified>
</cp:coreProperties>
</file>