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0FD4" w:rsidRPr="00BE0FD4" w:rsidRDefault="00BE0FD4" w:rsidP="00BE0FD4">
      <w:pPr>
        <w:spacing w:after="0" w:line="240" w:lineRule="auto"/>
        <w:contextualSpacing/>
        <w:jc w:val="both"/>
        <w:rPr>
          <w:rFonts w:ascii="Cambria" w:eastAsia="MS Mincho" w:hAnsi="Cambria" w:cs="Times New Roman"/>
          <w:sz w:val="24"/>
          <w:szCs w:val="24"/>
          <w:lang w:val="es-ES_tradnl" w:eastAsia="es-ES"/>
        </w:rPr>
      </w:pPr>
      <w:bookmarkStart w:id="0" w:name="_GoBack"/>
      <w:bookmarkEnd w:id="0"/>
      <w:r w:rsidRPr="00BE0FD4">
        <w:rPr>
          <w:rFonts w:ascii="Cambria" w:eastAsia="MS Mincho" w:hAnsi="Cambria" w:cs="Times New Roman"/>
          <w:sz w:val="24"/>
          <w:szCs w:val="24"/>
          <w:lang w:val="es-ES_tradnl" w:eastAsia="es-ES"/>
        </w:rPr>
        <w:t>GÓNGORA</w:t>
      </w:r>
    </w:p>
    <w:p w:rsidR="00BE0FD4" w:rsidRPr="00BE0FD4" w:rsidRDefault="00BE0FD4" w:rsidP="00BE0FD4">
      <w:pPr>
        <w:spacing w:after="0" w:line="240" w:lineRule="auto"/>
        <w:jc w:val="both"/>
        <w:rPr>
          <w:rFonts w:ascii="Cambria" w:eastAsia="MS Mincho" w:hAnsi="Cambria" w:cs="Times New Roman"/>
          <w:sz w:val="24"/>
          <w:szCs w:val="24"/>
          <w:lang w:val="es-ES_tradnl" w:eastAsia="es-ES"/>
        </w:rPr>
      </w:pPr>
    </w:p>
    <w:p w:rsidR="00BE0FD4" w:rsidRPr="00BE0FD4" w:rsidRDefault="00BE0FD4" w:rsidP="00BE0FD4">
      <w:pPr>
        <w:suppressAutoHyphens/>
        <w:autoSpaceDN w:val="0"/>
        <w:spacing w:before="28" w:after="0" w:line="240" w:lineRule="auto"/>
        <w:ind w:firstLine="360"/>
        <w:jc w:val="both"/>
        <w:textAlignment w:val="baseline"/>
        <w:rPr>
          <w:rFonts w:ascii="Cambria" w:eastAsia="SimSun" w:hAnsi="Cambria" w:cs="Calibri"/>
          <w:kern w:val="3"/>
          <w:sz w:val="24"/>
          <w:szCs w:val="24"/>
        </w:rPr>
      </w:pPr>
      <w:r w:rsidRPr="00BE0FD4">
        <w:rPr>
          <w:rFonts w:ascii="Cambria" w:eastAsia="SimSun" w:hAnsi="Cambria" w:cs="Times New Roman"/>
          <w:kern w:val="3"/>
          <w:sz w:val="24"/>
          <w:szCs w:val="24"/>
          <w:lang w:eastAsia="es-ES"/>
        </w:rPr>
        <w:t xml:space="preserve">Luis de </w:t>
      </w:r>
      <w:r w:rsidRPr="00BE0FD4">
        <w:rPr>
          <w:rFonts w:ascii="Cambria" w:eastAsia="SimSun" w:hAnsi="Cambria" w:cs="Times New Roman"/>
          <w:b/>
          <w:bCs/>
          <w:kern w:val="3"/>
          <w:sz w:val="24"/>
          <w:szCs w:val="24"/>
          <w:lang w:eastAsia="es-ES"/>
        </w:rPr>
        <w:t xml:space="preserve">Góngora y Argote </w:t>
      </w:r>
      <w:r w:rsidRPr="00BE0FD4">
        <w:rPr>
          <w:rFonts w:ascii="Cambria" w:eastAsia="SimSun" w:hAnsi="Cambria" w:cs="Times New Roman"/>
          <w:kern w:val="3"/>
          <w:sz w:val="24"/>
          <w:szCs w:val="24"/>
          <w:lang w:eastAsia="es-ES"/>
        </w:rPr>
        <w:t>(1561-1627)</w:t>
      </w:r>
      <w:r w:rsidRPr="00BE0FD4">
        <w:rPr>
          <w:rFonts w:ascii="Cambria" w:eastAsia="SimSun" w:hAnsi="Cambria" w:cs="Calibri"/>
          <w:kern w:val="3"/>
          <w:sz w:val="24"/>
          <w:szCs w:val="24"/>
        </w:rPr>
        <w:t xml:space="preserve">. Luis de Góngora (por parte de madre, dama de la nobleza) y Argote (por parte de padre, gran erudito) vivió a caballo entre el siglo XVI y XVII. </w:t>
      </w:r>
    </w:p>
    <w:p w:rsidR="00BE0FD4" w:rsidRPr="00BE0FD4" w:rsidRDefault="00BE0FD4" w:rsidP="00BE0FD4">
      <w:pPr>
        <w:suppressAutoHyphens/>
        <w:autoSpaceDN w:val="0"/>
        <w:spacing w:before="28" w:after="0" w:line="240" w:lineRule="auto"/>
        <w:jc w:val="both"/>
        <w:textAlignment w:val="baseline"/>
        <w:rPr>
          <w:rFonts w:ascii="Cambria" w:eastAsia="SimSun" w:hAnsi="Cambria" w:cs="Times New Roman"/>
          <w:kern w:val="3"/>
          <w:sz w:val="24"/>
          <w:szCs w:val="24"/>
          <w:lang w:eastAsia="es-ES"/>
        </w:rPr>
      </w:pPr>
    </w:p>
    <w:p w:rsidR="00BE0FD4" w:rsidRPr="00BE0FD4" w:rsidRDefault="00BE0FD4" w:rsidP="00BE0FD4">
      <w:pPr>
        <w:suppressAutoHyphens/>
        <w:autoSpaceDN w:val="0"/>
        <w:spacing w:before="28" w:after="0" w:line="240" w:lineRule="auto"/>
        <w:jc w:val="both"/>
        <w:textAlignment w:val="baseline"/>
        <w:rPr>
          <w:rFonts w:ascii="Cambria" w:eastAsia="SimSun" w:hAnsi="Cambria" w:cs="Calibri"/>
          <w:kern w:val="3"/>
          <w:sz w:val="24"/>
          <w:szCs w:val="24"/>
        </w:rPr>
      </w:pPr>
      <w:r w:rsidRPr="00BE0FD4">
        <w:rPr>
          <w:rFonts w:ascii="Cambria" w:eastAsia="SimSun" w:hAnsi="Cambria" w:cs="Times New Roman"/>
          <w:kern w:val="3"/>
          <w:sz w:val="24"/>
          <w:szCs w:val="24"/>
          <w:lang w:eastAsia="es-ES"/>
        </w:rPr>
        <w:t xml:space="preserve"> </w:t>
      </w:r>
      <w:r w:rsidRPr="00BE0FD4">
        <w:rPr>
          <w:rFonts w:ascii="Cambria" w:eastAsia="SimSun" w:hAnsi="Cambria" w:cs="Times New Roman"/>
          <w:kern w:val="3"/>
          <w:sz w:val="24"/>
          <w:szCs w:val="24"/>
          <w:lang w:eastAsia="es-ES"/>
        </w:rPr>
        <w:tab/>
        <w:t xml:space="preserve">Amigo de fiestas y juegos, pero sobre todo poeta. </w:t>
      </w:r>
      <w:r w:rsidRPr="00BE0FD4">
        <w:rPr>
          <w:rFonts w:ascii="Cambria" w:eastAsia="SimSun" w:hAnsi="Cambria" w:cs="Calibri"/>
          <w:kern w:val="3"/>
          <w:sz w:val="24"/>
          <w:szCs w:val="24"/>
        </w:rPr>
        <w:t xml:space="preserve">Estudió en la Universidad de </w:t>
      </w:r>
      <w:r w:rsidRPr="00BE0FD4">
        <w:rPr>
          <w:rFonts w:ascii="Cambria" w:eastAsia="SimSun" w:hAnsi="Cambria" w:cs="Calibri"/>
          <w:b/>
          <w:bCs/>
          <w:kern w:val="3"/>
          <w:sz w:val="24"/>
          <w:szCs w:val="24"/>
        </w:rPr>
        <w:t>Salamanca</w:t>
      </w:r>
      <w:r w:rsidRPr="00BE0FD4">
        <w:rPr>
          <w:rFonts w:ascii="Cambria" w:eastAsia="SimSun" w:hAnsi="Cambria" w:cs="Calibri"/>
          <w:kern w:val="3"/>
          <w:sz w:val="24"/>
          <w:szCs w:val="24"/>
        </w:rPr>
        <w:t xml:space="preserve">, como Fray Luis de León o San Juan de la Cruz y era conocido por su gusto por los versos satíricos, amén de las diversiones terrenales. Estos años se reflejan muy bien en la película de Entrenas “Góngora, brillante oscuridad” (2012). </w:t>
      </w:r>
    </w:p>
    <w:p w:rsidR="00BE0FD4" w:rsidRPr="00BE0FD4" w:rsidRDefault="00BE0FD4" w:rsidP="00BE0FD4">
      <w:pPr>
        <w:spacing w:after="0" w:line="240" w:lineRule="auto"/>
        <w:jc w:val="both"/>
        <w:rPr>
          <w:rFonts w:ascii="Cambria" w:eastAsia="MS Mincho" w:hAnsi="Cambria" w:cs="Times New Roman"/>
          <w:sz w:val="24"/>
          <w:szCs w:val="24"/>
          <w:lang w:val="es-ES_tradnl" w:eastAsia="es-ES"/>
        </w:rPr>
      </w:pPr>
    </w:p>
    <w:p w:rsidR="00BE0FD4" w:rsidRPr="00BE0FD4" w:rsidRDefault="00BE0FD4" w:rsidP="00BE0FD4">
      <w:pPr>
        <w:spacing w:after="0" w:line="240" w:lineRule="auto"/>
        <w:jc w:val="both"/>
        <w:rPr>
          <w:rFonts w:ascii="Cambria" w:eastAsia="MS Mincho" w:hAnsi="Cambria" w:cs="Times New Roman"/>
          <w:sz w:val="24"/>
          <w:szCs w:val="24"/>
          <w:lang w:val="es-ES_tradnl" w:eastAsia="es-ES"/>
        </w:rPr>
      </w:pPr>
      <w:r w:rsidRPr="00BE0FD4">
        <w:rPr>
          <w:rFonts w:ascii="Cambria" w:eastAsia="MS Mincho" w:hAnsi="Cambria" w:cs="Times New Roman"/>
          <w:sz w:val="24"/>
          <w:szCs w:val="24"/>
          <w:lang w:val="es-ES_tradnl" w:eastAsia="es-ES"/>
        </w:rPr>
        <w:tab/>
        <w:t xml:space="preserve">Viajó y viajó. Y como todo artista que quisiera ascender en su profesión, siguió a la </w:t>
      </w:r>
      <w:r w:rsidRPr="00BE0FD4">
        <w:rPr>
          <w:rFonts w:ascii="Cambria" w:eastAsia="MS Mincho" w:hAnsi="Cambria" w:cs="Times New Roman"/>
          <w:b/>
          <w:bCs/>
          <w:sz w:val="24"/>
          <w:szCs w:val="24"/>
          <w:lang w:val="es-ES_tradnl" w:eastAsia="es-ES"/>
        </w:rPr>
        <w:t>corte</w:t>
      </w:r>
      <w:r w:rsidRPr="00BE0FD4">
        <w:rPr>
          <w:rFonts w:ascii="Cambria" w:eastAsia="MS Mincho" w:hAnsi="Cambria" w:cs="Times New Roman"/>
          <w:sz w:val="24"/>
          <w:szCs w:val="24"/>
          <w:lang w:val="es-ES_tradnl" w:eastAsia="es-ES"/>
        </w:rPr>
        <w:t xml:space="preserve"> hasta Valladolid y más tarde Madrid, gracias al favor del duque de Lerma, que le nombra capellán de Felipe III. Muerto este y ascendido al trono Felipe IV, pierde los favores reales. </w:t>
      </w:r>
    </w:p>
    <w:p w:rsidR="00BE0FD4" w:rsidRPr="00BE0FD4" w:rsidRDefault="00BE0FD4" w:rsidP="00BE0FD4">
      <w:pPr>
        <w:spacing w:after="0" w:line="240" w:lineRule="auto"/>
        <w:jc w:val="both"/>
        <w:rPr>
          <w:rFonts w:ascii="Cambria" w:eastAsia="MS Mincho" w:hAnsi="Cambria" w:cs="Times New Roman"/>
          <w:sz w:val="24"/>
          <w:szCs w:val="24"/>
          <w:lang w:val="es-ES_tradnl" w:eastAsia="es-ES"/>
        </w:rPr>
      </w:pPr>
    </w:p>
    <w:p w:rsidR="00BE0FD4" w:rsidRPr="00BE0FD4" w:rsidRDefault="00BE0FD4" w:rsidP="00BE0FD4">
      <w:pPr>
        <w:spacing w:after="0" w:line="240" w:lineRule="auto"/>
        <w:ind w:firstLine="708"/>
        <w:jc w:val="both"/>
        <w:rPr>
          <w:rFonts w:ascii="Cambria" w:eastAsia="MS Mincho" w:hAnsi="Cambria" w:cs="Times New Roman"/>
          <w:sz w:val="24"/>
          <w:szCs w:val="24"/>
          <w:lang w:val="es-ES_tradnl" w:eastAsia="es-ES"/>
        </w:rPr>
      </w:pPr>
      <w:r w:rsidRPr="00BE0FD4">
        <w:rPr>
          <w:rFonts w:ascii="Cambria" w:eastAsia="MS Mincho" w:hAnsi="Cambria" w:cs="Times New Roman"/>
          <w:sz w:val="24"/>
          <w:szCs w:val="24"/>
          <w:lang w:val="es-ES_tradnl" w:eastAsia="es-ES"/>
        </w:rPr>
        <w:t xml:space="preserve">Vuelve a su tierra, donde murió pobre, sin haber publicado sus poesías, enfermo. Sin embargo, fue recordado y admirado por tantos y tantos, especialmente por la </w:t>
      </w:r>
      <w:r w:rsidRPr="00BE0FD4">
        <w:rPr>
          <w:rFonts w:ascii="Cambria" w:eastAsia="MS Mincho" w:hAnsi="Cambria" w:cs="Times New Roman"/>
          <w:b/>
          <w:bCs/>
          <w:sz w:val="24"/>
          <w:szCs w:val="24"/>
          <w:lang w:val="es-ES_tradnl" w:eastAsia="es-ES"/>
        </w:rPr>
        <w:t>Generación del 27,</w:t>
      </w:r>
      <w:r w:rsidRPr="00BE0FD4">
        <w:rPr>
          <w:rFonts w:ascii="Cambria" w:eastAsia="MS Mincho" w:hAnsi="Cambria" w:cs="Times New Roman"/>
          <w:sz w:val="24"/>
          <w:szCs w:val="24"/>
          <w:lang w:val="es-ES_tradnl" w:eastAsia="es-ES"/>
        </w:rPr>
        <w:t xml:space="preserve"> que se reunieron en el tercer centenario de su muerte y comenzaron a gestar una época de las importantes de las letras españolas. Federico García Lorca describió muy bien sus últimas horas en un texto en el que refleja el contraste de vida de un gran autor del Siglo de Oro. </w:t>
      </w:r>
    </w:p>
    <w:p w:rsidR="00826A92" w:rsidRDefault="00BE0FD4"/>
    <w:p w:rsidR="00BE0FD4" w:rsidRPr="00BE0FD4" w:rsidRDefault="00BE0FD4" w:rsidP="00BE0FD4">
      <w:pPr>
        <w:spacing w:after="0" w:line="240" w:lineRule="auto"/>
        <w:jc w:val="both"/>
        <w:rPr>
          <w:rFonts w:ascii="Cambria" w:eastAsia="MS Mincho" w:hAnsi="Cambria" w:cs="Times New Roman"/>
          <w:sz w:val="24"/>
          <w:szCs w:val="24"/>
          <w:lang w:val="es-ES_tradnl" w:eastAsia="es-ES"/>
        </w:rPr>
      </w:pPr>
      <w:r w:rsidRPr="00BE0FD4">
        <w:rPr>
          <w:rFonts w:ascii="Cambria" w:eastAsia="MS Mincho" w:hAnsi="Cambria" w:cs="Times New Roman"/>
          <w:sz w:val="24"/>
          <w:szCs w:val="24"/>
          <w:lang w:val="es-ES_tradnl" w:eastAsia="es-ES"/>
        </w:rPr>
        <w:t xml:space="preserve">OBRA DE GÓNGORA. Ediciones y estilo. </w:t>
      </w:r>
    </w:p>
    <w:p w:rsidR="00BE0FD4" w:rsidRPr="00BE0FD4" w:rsidRDefault="00BE0FD4" w:rsidP="00BE0FD4">
      <w:pPr>
        <w:spacing w:after="0" w:line="240" w:lineRule="auto"/>
        <w:jc w:val="both"/>
        <w:rPr>
          <w:rFonts w:ascii="Cambria" w:eastAsia="MS Mincho" w:hAnsi="Cambria" w:cs="Times New Roman"/>
          <w:sz w:val="24"/>
          <w:szCs w:val="24"/>
          <w:lang w:val="es-ES_tradnl" w:eastAsia="es-ES"/>
        </w:rPr>
      </w:pPr>
    </w:p>
    <w:p w:rsidR="00BE0FD4" w:rsidRPr="00BE0FD4" w:rsidRDefault="00BE0FD4" w:rsidP="00BE0FD4">
      <w:pPr>
        <w:spacing w:after="0" w:line="240" w:lineRule="auto"/>
        <w:jc w:val="both"/>
        <w:rPr>
          <w:rFonts w:ascii="Cambria" w:eastAsia="MS Mincho" w:hAnsi="Cambria" w:cs="Times New Roman"/>
          <w:sz w:val="24"/>
          <w:szCs w:val="24"/>
          <w:lang w:val="es-ES_tradnl" w:eastAsia="es-ES"/>
        </w:rPr>
      </w:pPr>
      <w:r w:rsidRPr="00BE0FD4">
        <w:rPr>
          <w:rFonts w:ascii="Cambria" w:eastAsia="MS Mincho" w:hAnsi="Cambria" w:cs="Times New Roman"/>
          <w:sz w:val="24"/>
          <w:szCs w:val="24"/>
          <w:lang w:val="es-ES_tradnl" w:eastAsia="es-ES"/>
        </w:rPr>
        <w:tab/>
        <w:t>Si paseamos por el Barrio de las Letras de Madrid podemos leer alguno de los versos más conocidos del máximo representante del culteranismo, con la venia de Pedro Calderón de la Barca: “Ándeme yo caliente y ríase la gente”.</w:t>
      </w:r>
    </w:p>
    <w:p w:rsidR="00BE0FD4" w:rsidRPr="00BE0FD4" w:rsidRDefault="00BE0FD4" w:rsidP="00BE0FD4">
      <w:pPr>
        <w:numPr>
          <w:ilvl w:val="0"/>
          <w:numId w:val="2"/>
        </w:numPr>
        <w:suppressAutoHyphens/>
        <w:autoSpaceDN w:val="0"/>
        <w:spacing w:before="28" w:after="0" w:line="240" w:lineRule="auto"/>
        <w:jc w:val="both"/>
        <w:textAlignment w:val="baseline"/>
        <w:rPr>
          <w:rFonts w:ascii="Cambria" w:eastAsia="SimSun" w:hAnsi="Cambria" w:cs="Times New Roman"/>
          <w:kern w:val="3"/>
          <w:sz w:val="24"/>
          <w:szCs w:val="24"/>
          <w:lang w:eastAsia="es-ES"/>
        </w:rPr>
      </w:pPr>
      <w:r w:rsidRPr="00BE0FD4">
        <w:rPr>
          <w:rFonts w:ascii="Cambria" w:eastAsia="SimSun" w:hAnsi="Cambria" w:cs="Times New Roman"/>
          <w:kern w:val="3"/>
          <w:sz w:val="24"/>
          <w:szCs w:val="24"/>
          <w:u w:val="single"/>
          <w:lang w:eastAsia="es-ES"/>
        </w:rPr>
        <w:t>Faceta satírica</w:t>
      </w:r>
      <w:r w:rsidRPr="00BE0FD4">
        <w:rPr>
          <w:rFonts w:ascii="Cambria" w:eastAsia="SimSun" w:hAnsi="Cambria" w:cs="Times New Roman"/>
          <w:kern w:val="3"/>
          <w:sz w:val="24"/>
          <w:szCs w:val="24"/>
          <w:lang w:eastAsia="es-ES"/>
        </w:rPr>
        <w:t xml:space="preserve">, </w:t>
      </w:r>
      <w:r w:rsidRPr="00BE0FD4">
        <w:rPr>
          <w:rFonts w:ascii="Cambria" w:eastAsia="SimSun" w:hAnsi="Cambria" w:cs="Calibri"/>
          <w:kern w:val="3"/>
          <w:sz w:val="24"/>
          <w:szCs w:val="24"/>
        </w:rPr>
        <w:t>trataba temas como la flaqueza de las mujeres, la hipocresía, las falsedades de los galanes, la falsa ostentación, los médicos ineficaces… muy en la línea del dramaturgo francés Molière.</w:t>
      </w:r>
    </w:p>
    <w:p w:rsidR="00BE0FD4" w:rsidRPr="00BE0FD4" w:rsidRDefault="00BE0FD4" w:rsidP="00BE0FD4">
      <w:pPr>
        <w:numPr>
          <w:ilvl w:val="0"/>
          <w:numId w:val="2"/>
        </w:numPr>
        <w:spacing w:after="0" w:line="240" w:lineRule="auto"/>
        <w:contextualSpacing/>
        <w:jc w:val="both"/>
        <w:rPr>
          <w:rFonts w:ascii="Cambria" w:eastAsia="MS Mincho" w:hAnsi="Cambria" w:cs="Times New Roman"/>
          <w:sz w:val="24"/>
          <w:szCs w:val="24"/>
          <w:lang w:val="es-ES_tradnl" w:eastAsia="es-ES"/>
        </w:rPr>
      </w:pPr>
      <w:r w:rsidRPr="00BE0FD4">
        <w:rPr>
          <w:rFonts w:ascii="Cambria" w:eastAsia="MS Mincho" w:hAnsi="Cambria" w:cs="Times New Roman"/>
          <w:sz w:val="24"/>
          <w:szCs w:val="24"/>
          <w:lang w:val="es-ES_tradnl" w:eastAsia="es-ES"/>
        </w:rPr>
        <w:t xml:space="preserve">Sus recuerdos infantiles, </w:t>
      </w:r>
      <w:r w:rsidRPr="00BE0FD4">
        <w:rPr>
          <w:rFonts w:ascii="Cambria" w:eastAsia="MS Mincho" w:hAnsi="Cambria" w:cs="Times New Roman"/>
          <w:sz w:val="24"/>
          <w:szCs w:val="24"/>
          <w:u w:val="single"/>
          <w:lang w:val="es-ES_tradnl" w:eastAsia="es-ES"/>
        </w:rPr>
        <w:t xml:space="preserve">“Angélica y </w:t>
      </w:r>
      <w:proofErr w:type="spellStart"/>
      <w:r w:rsidRPr="00BE0FD4">
        <w:rPr>
          <w:rFonts w:ascii="Cambria" w:eastAsia="MS Mincho" w:hAnsi="Cambria" w:cs="Times New Roman"/>
          <w:sz w:val="24"/>
          <w:szCs w:val="24"/>
          <w:u w:val="single"/>
          <w:lang w:val="es-ES_tradnl" w:eastAsia="es-ES"/>
        </w:rPr>
        <w:t>Medoro</w:t>
      </w:r>
      <w:proofErr w:type="spellEnd"/>
      <w:r w:rsidRPr="00BE0FD4">
        <w:rPr>
          <w:rFonts w:ascii="Cambria" w:eastAsia="MS Mincho" w:hAnsi="Cambria" w:cs="Times New Roman"/>
          <w:sz w:val="24"/>
          <w:szCs w:val="24"/>
          <w:u w:val="single"/>
          <w:lang w:val="es-ES_tradnl" w:eastAsia="es-ES"/>
        </w:rPr>
        <w:t>”,</w:t>
      </w:r>
      <w:r w:rsidRPr="00BE0FD4">
        <w:rPr>
          <w:rFonts w:ascii="Cambria" w:eastAsia="MS Mincho" w:hAnsi="Cambria" w:cs="Times New Roman"/>
          <w:sz w:val="24"/>
          <w:szCs w:val="24"/>
          <w:lang w:val="es-ES_tradnl" w:eastAsia="es-ES"/>
        </w:rPr>
        <w:t xml:space="preserve"> de estilo caballeresco.</w:t>
      </w:r>
    </w:p>
    <w:p w:rsidR="00BE0FD4" w:rsidRPr="00BE0FD4" w:rsidRDefault="00BE0FD4" w:rsidP="00BE0FD4">
      <w:pPr>
        <w:numPr>
          <w:ilvl w:val="0"/>
          <w:numId w:val="2"/>
        </w:numPr>
        <w:suppressAutoHyphens/>
        <w:autoSpaceDN w:val="0"/>
        <w:spacing w:before="28" w:after="0" w:line="240" w:lineRule="auto"/>
        <w:jc w:val="both"/>
        <w:textAlignment w:val="baseline"/>
        <w:rPr>
          <w:rFonts w:ascii="Cambria" w:eastAsia="SimSun" w:hAnsi="Cambria" w:cs="Times New Roman"/>
          <w:kern w:val="3"/>
          <w:sz w:val="24"/>
          <w:szCs w:val="24"/>
          <w:lang w:eastAsia="es-ES"/>
        </w:rPr>
      </w:pPr>
      <w:r w:rsidRPr="00BE0FD4">
        <w:rPr>
          <w:rFonts w:ascii="Cambria" w:eastAsia="SimSun" w:hAnsi="Cambria" w:cs="Times New Roman"/>
          <w:kern w:val="3"/>
          <w:sz w:val="24"/>
          <w:szCs w:val="24"/>
          <w:lang w:eastAsia="es-ES"/>
        </w:rPr>
        <w:t>P</w:t>
      </w:r>
      <w:r w:rsidRPr="00BE0FD4">
        <w:rPr>
          <w:rFonts w:ascii="Cambria" w:eastAsia="SimSun" w:hAnsi="Cambria" w:cs="Calibri"/>
          <w:kern w:val="3"/>
          <w:sz w:val="24"/>
          <w:szCs w:val="24"/>
        </w:rPr>
        <w:t xml:space="preserve">iezas </w:t>
      </w:r>
      <w:r w:rsidRPr="00BE0FD4">
        <w:rPr>
          <w:rFonts w:ascii="Cambria" w:eastAsia="SimSun" w:hAnsi="Cambria" w:cs="Calibri"/>
          <w:kern w:val="3"/>
          <w:sz w:val="24"/>
          <w:szCs w:val="24"/>
          <w:u w:val="single"/>
        </w:rPr>
        <w:t>teatrales</w:t>
      </w:r>
      <w:r w:rsidRPr="00BE0FD4">
        <w:rPr>
          <w:rFonts w:ascii="Cambria" w:eastAsia="SimSun" w:hAnsi="Cambria" w:cs="Calibri"/>
          <w:kern w:val="3"/>
          <w:sz w:val="24"/>
          <w:szCs w:val="24"/>
        </w:rPr>
        <w:t xml:space="preserve">: “Las firmezas de Isabela”, comedia contraria a los preceptos de Lope de Vega que no ha sido representada aún y </w:t>
      </w:r>
      <w:r w:rsidRPr="00BE0FD4">
        <w:rPr>
          <w:rFonts w:ascii="Cambria" w:eastAsia="SimSun" w:hAnsi="Cambria" w:cs="Times New Roman"/>
          <w:kern w:val="3"/>
          <w:sz w:val="24"/>
          <w:szCs w:val="24"/>
          <w:lang w:eastAsia="es-ES"/>
        </w:rPr>
        <w:t xml:space="preserve">“El doctor </w:t>
      </w:r>
      <w:proofErr w:type="spellStart"/>
      <w:r w:rsidRPr="00BE0FD4">
        <w:rPr>
          <w:rFonts w:ascii="Cambria" w:eastAsia="SimSun" w:hAnsi="Cambria" w:cs="Times New Roman"/>
          <w:kern w:val="3"/>
          <w:sz w:val="24"/>
          <w:szCs w:val="24"/>
          <w:lang w:eastAsia="es-ES"/>
        </w:rPr>
        <w:t>Carlino</w:t>
      </w:r>
      <w:proofErr w:type="spellEnd"/>
      <w:r w:rsidRPr="00BE0FD4">
        <w:rPr>
          <w:rFonts w:ascii="Cambria" w:eastAsia="SimSun" w:hAnsi="Cambria" w:cs="Times New Roman"/>
          <w:kern w:val="3"/>
          <w:sz w:val="24"/>
          <w:szCs w:val="24"/>
          <w:lang w:eastAsia="es-ES"/>
        </w:rPr>
        <w:t xml:space="preserve">”, inacabada. </w:t>
      </w:r>
    </w:p>
    <w:p w:rsidR="00BE0FD4" w:rsidRPr="00BE0FD4" w:rsidRDefault="00BE0FD4" w:rsidP="00BE0FD4">
      <w:pPr>
        <w:numPr>
          <w:ilvl w:val="0"/>
          <w:numId w:val="2"/>
        </w:numPr>
        <w:spacing w:after="0" w:line="240" w:lineRule="auto"/>
        <w:contextualSpacing/>
        <w:jc w:val="both"/>
        <w:rPr>
          <w:rFonts w:ascii="Cambria" w:eastAsia="MS Mincho" w:hAnsi="Cambria" w:cs="Times New Roman"/>
          <w:sz w:val="24"/>
          <w:szCs w:val="24"/>
          <w:lang w:val="es-ES_tradnl" w:eastAsia="es-ES"/>
        </w:rPr>
      </w:pPr>
      <w:r w:rsidRPr="00BE0FD4">
        <w:rPr>
          <w:rFonts w:ascii="Cambria" w:eastAsia="MS Mincho" w:hAnsi="Cambria" w:cs="Times New Roman"/>
          <w:sz w:val="24"/>
          <w:szCs w:val="24"/>
          <w:lang w:val="es-ES_tradnl" w:eastAsia="es-ES"/>
        </w:rPr>
        <w:t>“</w:t>
      </w:r>
      <w:r w:rsidRPr="00BE0FD4">
        <w:rPr>
          <w:rFonts w:ascii="Cambria" w:eastAsia="MS Mincho" w:hAnsi="Cambria" w:cs="Times New Roman"/>
          <w:sz w:val="24"/>
          <w:szCs w:val="24"/>
          <w:u w:val="single"/>
          <w:lang w:val="es-ES_tradnl" w:eastAsia="es-ES"/>
        </w:rPr>
        <w:t>El panegírico al duque de Lerma”,</w:t>
      </w:r>
      <w:r w:rsidRPr="00BE0FD4">
        <w:rPr>
          <w:rFonts w:ascii="Cambria" w:eastAsia="MS Mincho" w:hAnsi="Cambria" w:cs="Times New Roman"/>
          <w:sz w:val="24"/>
          <w:szCs w:val="24"/>
          <w:lang w:val="es-ES_tradnl" w:eastAsia="es-ES"/>
        </w:rPr>
        <w:t xml:space="preserve"> al que sirvió en Valladolid y donde pone su inteligencia, pero no su corazón. </w:t>
      </w:r>
    </w:p>
    <w:p w:rsidR="00BE0FD4" w:rsidRPr="00BE0FD4" w:rsidRDefault="00BE0FD4" w:rsidP="00BE0FD4">
      <w:pPr>
        <w:numPr>
          <w:ilvl w:val="0"/>
          <w:numId w:val="2"/>
        </w:numPr>
        <w:spacing w:after="0" w:line="240" w:lineRule="auto"/>
        <w:contextualSpacing/>
        <w:jc w:val="both"/>
        <w:rPr>
          <w:rFonts w:ascii="Cambria" w:eastAsia="MS Mincho" w:hAnsi="Cambria" w:cs="Times New Roman"/>
          <w:sz w:val="24"/>
          <w:szCs w:val="24"/>
          <w:lang w:val="es-ES_tradnl" w:eastAsia="es-ES"/>
        </w:rPr>
      </w:pPr>
      <w:r w:rsidRPr="00BE0FD4">
        <w:rPr>
          <w:rFonts w:ascii="Cambria" w:eastAsia="MS Mincho" w:hAnsi="Cambria" w:cs="Times New Roman"/>
          <w:sz w:val="24"/>
          <w:szCs w:val="24"/>
          <w:lang w:val="es-ES_tradnl" w:eastAsia="es-ES"/>
        </w:rPr>
        <w:t xml:space="preserve">También cultivó el </w:t>
      </w:r>
      <w:r w:rsidRPr="00BE0FD4">
        <w:rPr>
          <w:rFonts w:ascii="Cambria" w:eastAsia="MS Mincho" w:hAnsi="Cambria" w:cs="Times New Roman"/>
          <w:sz w:val="24"/>
          <w:szCs w:val="24"/>
          <w:u w:val="single"/>
          <w:lang w:val="es-ES_tradnl" w:eastAsia="es-ES"/>
        </w:rPr>
        <w:t>soneto</w:t>
      </w:r>
      <w:r w:rsidRPr="00BE0FD4">
        <w:rPr>
          <w:rFonts w:ascii="Cambria" w:eastAsia="MS Mincho" w:hAnsi="Cambria" w:cs="Times New Roman"/>
          <w:sz w:val="24"/>
          <w:szCs w:val="24"/>
          <w:lang w:val="es-ES_tradnl" w:eastAsia="es-ES"/>
        </w:rPr>
        <w:t xml:space="preserve">: “Mientras por competir con tu cabello”, “Ilustre y hermosísima María”, donde pone en práctica el </w:t>
      </w:r>
      <w:proofErr w:type="spellStart"/>
      <w:r w:rsidRPr="00BE0FD4">
        <w:rPr>
          <w:rFonts w:ascii="Cambria" w:eastAsia="MS Mincho" w:hAnsi="Cambria" w:cs="Times New Roman"/>
          <w:sz w:val="24"/>
          <w:szCs w:val="24"/>
          <w:lang w:val="es-ES_tradnl" w:eastAsia="es-ES"/>
        </w:rPr>
        <w:t>descriptio</w:t>
      </w:r>
      <w:proofErr w:type="spellEnd"/>
      <w:r w:rsidRPr="00BE0FD4">
        <w:rPr>
          <w:rFonts w:ascii="Cambria" w:eastAsia="MS Mincho" w:hAnsi="Cambria" w:cs="Times New Roman"/>
          <w:sz w:val="24"/>
          <w:szCs w:val="24"/>
          <w:lang w:val="es-ES_tradnl" w:eastAsia="es-ES"/>
        </w:rPr>
        <w:t xml:space="preserve"> </w:t>
      </w:r>
      <w:proofErr w:type="spellStart"/>
      <w:r w:rsidRPr="00BE0FD4">
        <w:rPr>
          <w:rFonts w:ascii="Cambria" w:eastAsia="MS Mincho" w:hAnsi="Cambria" w:cs="Times New Roman"/>
          <w:sz w:val="24"/>
          <w:szCs w:val="24"/>
          <w:lang w:val="es-ES_tradnl" w:eastAsia="es-ES"/>
        </w:rPr>
        <w:t>puellae</w:t>
      </w:r>
      <w:proofErr w:type="spellEnd"/>
      <w:r w:rsidRPr="00BE0FD4">
        <w:rPr>
          <w:rFonts w:ascii="Cambria" w:eastAsia="MS Mincho" w:hAnsi="Cambria" w:cs="Times New Roman"/>
          <w:sz w:val="24"/>
          <w:szCs w:val="24"/>
          <w:lang w:val="es-ES_tradnl" w:eastAsia="es-ES"/>
        </w:rPr>
        <w:t xml:space="preserve"> definiendo a una tal María que bien podía ser cualquier otra mujer, “Oh Córdoba” dedicado a su ciudad natal o “</w:t>
      </w:r>
      <w:proofErr w:type="spellStart"/>
      <w:r w:rsidRPr="00BE0FD4">
        <w:rPr>
          <w:rFonts w:ascii="Cambria" w:eastAsia="MS Mincho" w:hAnsi="Cambria" w:cs="Times New Roman"/>
          <w:sz w:val="24"/>
          <w:szCs w:val="24"/>
          <w:lang w:val="es-ES_tradnl" w:eastAsia="es-ES"/>
        </w:rPr>
        <w:t>Deste</w:t>
      </w:r>
      <w:proofErr w:type="spellEnd"/>
      <w:r w:rsidRPr="00BE0FD4">
        <w:rPr>
          <w:rFonts w:ascii="Cambria" w:eastAsia="MS Mincho" w:hAnsi="Cambria" w:cs="Times New Roman"/>
          <w:sz w:val="24"/>
          <w:szCs w:val="24"/>
          <w:lang w:val="es-ES_tradnl" w:eastAsia="es-ES"/>
        </w:rPr>
        <w:t xml:space="preserve"> más que la nieve”.</w:t>
      </w:r>
    </w:p>
    <w:p w:rsidR="00BE0FD4" w:rsidRPr="00BE0FD4" w:rsidRDefault="00BE0FD4" w:rsidP="00BE0FD4">
      <w:pPr>
        <w:numPr>
          <w:ilvl w:val="0"/>
          <w:numId w:val="2"/>
        </w:numPr>
        <w:spacing w:after="0" w:line="240" w:lineRule="auto"/>
        <w:contextualSpacing/>
        <w:jc w:val="both"/>
        <w:rPr>
          <w:rFonts w:ascii="Cambria" w:eastAsia="MS Mincho" w:hAnsi="Cambria" w:cs="Times New Roman"/>
          <w:sz w:val="24"/>
          <w:szCs w:val="24"/>
          <w:lang w:val="es-ES_tradnl" w:eastAsia="es-ES"/>
        </w:rPr>
      </w:pPr>
      <w:r w:rsidRPr="00BE0FD4">
        <w:rPr>
          <w:rFonts w:ascii="Cambria" w:eastAsia="MS Mincho" w:hAnsi="Cambria" w:cs="Times New Roman"/>
          <w:sz w:val="24"/>
          <w:szCs w:val="24"/>
          <w:lang w:val="es-ES_tradnl" w:eastAsia="es-ES"/>
        </w:rPr>
        <w:t xml:space="preserve">Se conservan más de 200 </w:t>
      </w:r>
      <w:r w:rsidRPr="00BE0FD4">
        <w:rPr>
          <w:rFonts w:ascii="Cambria" w:eastAsia="MS Mincho" w:hAnsi="Cambria" w:cs="Times New Roman"/>
          <w:sz w:val="24"/>
          <w:szCs w:val="24"/>
          <w:u w:val="single"/>
          <w:lang w:val="es-ES_tradnl" w:eastAsia="es-ES"/>
        </w:rPr>
        <w:t>poemas menores</w:t>
      </w:r>
      <w:r w:rsidRPr="00BE0FD4">
        <w:rPr>
          <w:rFonts w:ascii="Cambria" w:eastAsia="MS Mincho" w:hAnsi="Cambria" w:cs="Times New Roman"/>
          <w:sz w:val="24"/>
          <w:szCs w:val="24"/>
          <w:lang w:val="es-ES_tradnl" w:eastAsia="es-ES"/>
        </w:rPr>
        <w:t xml:space="preserve">: </w:t>
      </w:r>
      <w:r w:rsidRPr="00BE0FD4">
        <w:rPr>
          <w:rFonts w:ascii="Cambria" w:eastAsia="MS Mincho" w:hAnsi="Cambria" w:cs="Arial"/>
          <w:sz w:val="24"/>
          <w:szCs w:val="24"/>
          <w:lang w:eastAsia="es-ES"/>
        </w:rPr>
        <w:t xml:space="preserve">romances de todo tipo, entre los que destacaremos </w:t>
      </w:r>
      <w:r w:rsidRPr="00BE0FD4">
        <w:rPr>
          <w:rFonts w:ascii="Cambria" w:eastAsia="MS Mincho" w:hAnsi="Cambria" w:cs="Times New Roman"/>
          <w:sz w:val="24"/>
          <w:szCs w:val="24"/>
          <w:lang w:val="es-ES_tradnl" w:eastAsia="es-ES"/>
        </w:rPr>
        <w:t xml:space="preserve">la </w:t>
      </w:r>
      <w:r w:rsidRPr="00BE0FD4">
        <w:rPr>
          <w:rFonts w:ascii="Cambria" w:eastAsia="MS Mincho" w:hAnsi="Cambria" w:cs="Times New Roman"/>
          <w:b/>
          <w:sz w:val="24"/>
          <w:szCs w:val="24"/>
          <w:lang w:val="es-ES_tradnl" w:eastAsia="es-ES"/>
        </w:rPr>
        <w:t xml:space="preserve">“Fábula de Píramo y </w:t>
      </w:r>
      <w:proofErr w:type="spellStart"/>
      <w:r w:rsidRPr="00BE0FD4">
        <w:rPr>
          <w:rFonts w:ascii="Cambria" w:eastAsia="MS Mincho" w:hAnsi="Cambria" w:cs="Times New Roman"/>
          <w:b/>
          <w:sz w:val="24"/>
          <w:szCs w:val="24"/>
          <w:lang w:val="es-ES_tradnl" w:eastAsia="es-ES"/>
        </w:rPr>
        <w:t>Tisbe</w:t>
      </w:r>
      <w:proofErr w:type="spellEnd"/>
      <w:r w:rsidRPr="00BE0FD4">
        <w:rPr>
          <w:rFonts w:ascii="Cambria" w:eastAsia="MS Mincho" w:hAnsi="Cambria" w:cs="Times New Roman"/>
          <w:b/>
          <w:sz w:val="24"/>
          <w:szCs w:val="24"/>
          <w:lang w:val="es-ES_tradnl" w:eastAsia="es-ES"/>
        </w:rPr>
        <w:t>”</w:t>
      </w:r>
      <w:r w:rsidRPr="00BE0FD4">
        <w:rPr>
          <w:rFonts w:ascii="Cambria" w:eastAsia="MS Mincho" w:hAnsi="Cambria" w:cs="Times New Roman"/>
          <w:sz w:val="24"/>
          <w:szCs w:val="24"/>
          <w:lang w:val="es-ES_tradnl" w:eastAsia="es-ES"/>
        </w:rPr>
        <w:t xml:space="preserve">, donde recurre a la mitología, desmitificando la historia de los enamorados Píramo y </w:t>
      </w:r>
      <w:proofErr w:type="spellStart"/>
      <w:r w:rsidRPr="00BE0FD4">
        <w:rPr>
          <w:rFonts w:ascii="Cambria" w:eastAsia="MS Mincho" w:hAnsi="Cambria" w:cs="Times New Roman"/>
          <w:sz w:val="24"/>
          <w:szCs w:val="24"/>
          <w:lang w:val="es-ES_tradnl" w:eastAsia="es-ES"/>
        </w:rPr>
        <w:t>Tisbe</w:t>
      </w:r>
      <w:proofErr w:type="spellEnd"/>
      <w:r w:rsidRPr="00BE0FD4">
        <w:rPr>
          <w:rFonts w:ascii="Cambria" w:eastAsia="MS Mincho" w:hAnsi="Cambria" w:cs="Times New Roman"/>
          <w:sz w:val="24"/>
          <w:szCs w:val="24"/>
          <w:lang w:val="es-ES_tradnl" w:eastAsia="es-ES"/>
        </w:rPr>
        <w:t xml:space="preserve">, con un toque amargo y muy culto, rescatado de “Las metamorfosis” de Ovidio. </w:t>
      </w:r>
    </w:p>
    <w:p w:rsidR="00BE0FD4" w:rsidRPr="00BE0FD4" w:rsidRDefault="00BE0FD4" w:rsidP="00BE0FD4">
      <w:pPr>
        <w:numPr>
          <w:ilvl w:val="0"/>
          <w:numId w:val="2"/>
        </w:numPr>
        <w:spacing w:after="0" w:line="240" w:lineRule="auto"/>
        <w:contextualSpacing/>
        <w:jc w:val="both"/>
        <w:rPr>
          <w:rFonts w:ascii="Cambria" w:eastAsia="MS Mincho" w:hAnsi="Cambria" w:cs="Times New Roman"/>
          <w:sz w:val="24"/>
          <w:szCs w:val="24"/>
          <w:lang w:val="es-ES_tradnl" w:eastAsia="es-ES"/>
        </w:rPr>
      </w:pPr>
      <w:r w:rsidRPr="00BE0FD4">
        <w:rPr>
          <w:rFonts w:ascii="Cambria" w:eastAsia="MS Mincho" w:hAnsi="Cambria" w:cs="Times New Roman"/>
          <w:sz w:val="24"/>
          <w:szCs w:val="24"/>
          <w:u w:val="single"/>
          <w:lang w:val="es-ES_tradnl" w:eastAsia="es-ES"/>
        </w:rPr>
        <w:lastRenderedPageBreak/>
        <w:t>Epístolas</w:t>
      </w:r>
      <w:r w:rsidRPr="00BE0FD4">
        <w:rPr>
          <w:rFonts w:ascii="Cambria" w:eastAsia="MS Mincho" w:hAnsi="Cambria" w:cs="Times New Roman"/>
          <w:sz w:val="24"/>
          <w:szCs w:val="24"/>
          <w:lang w:val="es-ES_tradnl" w:eastAsia="es-ES"/>
        </w:rPr>
        <w:t xml:space="preserve"> donde intercambia ideas sobre la divulgación de las “Soledades” y la “Fábula de Polifemo y Galatea”, los poemas más importantes y más criticados hasta el rescate de la G27. </w:t>
      </w:r>
    </w:p>
    <w:p w:rsidR="00BE0FD4" w:rsidRPr="00BE0FD4" w:rsidRDefault="00BE0FD4" w:rsidP="00BE0FD4">
      <w:pPr>
        <w:numPr>
          <w:ilvl w:val="0"/>
          <w:numId w:val="2"/>
        </w:numPr>
        <w:spacing w:after="0" w:line="240" w:lineRule="auto"/>
        <w:contextualSpacing/>
        <w:jc w:val="both"/>
        <w:rPr>
          <w:rFonts w:ascii="Cambria" w:eastAsia="MS Mincho" w:hAnsi="Cambria" w:cs="Times New Roman"/>
          <w:sz w:val="24"/>
          <w:szCs w:val="24"/>
          <w:lang w:val="es-ES_tradnl" w:eastAsia="es-ES"/>
        </w:rPr>
      </w:pPr>
      <w:r w:rsidRPr="00BE0FD4">
        <w:rPr>
          <w:rFonts w:ascii="Cambria" w:eastAsia="MS Mincho" w:hAnsi="Cambria" w:cs="Times New Roman"/>
          <w:sz w:val="24"/>
          <w:szCs w:val="24"/>
          <w:lang w:val="es-ES_tradnl" w:eastAsia="es-ES"/>
        </w:rPr>
        <w:t xml:space="preserve">Las incompletas e incomprendidas </w:t>
      </w:r>
      <w:r w:rsidRPr="00BE0FD4">
        <w:rPr>
          <w:rFonts w:ascii="Cambria" w:eastAsia="MS Mincho" w:hAnsi="Cambria" w:cs="Times New Roman"/>
          <w:sz w:val="24"/>
          <w:szCs w:val="24"/>
          <w:u w:val="single"/>
          <w:lang w:val="es-ES_tradnl" w:eastAsia="es-ES"/>
        </w:rPr>
        <w:t>“Soledades”,</w:t>
      </w:r>
      <w:r w:rsidRPr="00BE0FD4">
        <w:rPr>
          <w:rFonts w:ascii="Cambria" w:eastAsia="MS Mincho" w:hAnsi="Cambria" w:cs="Times New Roman"/>
          <w:sz w:val="24"/>
          <w:szCs w:val="24"/>
          <w:lang w:val="es-ES_tradnl" w:eastAsia="es-ES"/>
        </w:rPr>
        <w:t xml:space="preserve"> silvas de tema pastoril que alaban la vida en la naturaleza frente a la cortesana. La idea principal era dividirla en cuatro partes, correspondientes alegóricamente a una edad de la vida humana y una estación del año: </w:t>
      </w:r>
    </w:p>
    <w:p w:rsidR="00BE0FD4" w:rsidRPr="00BE0FD4" w:rsidRDefault="00BE0FD4" w:rsidP="00BE0FD4">
      <w:pPr>
        <w:numPr>
          <w:ilvl w:val="1"/>
          <w:numId w:val="2"/>
        </w:numPr>
        <w:spacing w:after="0" w:line="240" w:lineRule="auto"/>
        <w:contextualSpacing/>
        <w:jc w:val="both"/>
        <w:rPr>
          <w:rFonts w:ascii="Cambria" w:eastAsia="MS Mincho" w:hAnsi="Cambria" w:cs="Times New Roman"/>
          <w:sz w:val="24"/>
          <w:szCs w:val="24"/>
          <w:lang w:val="es-ES_tradnl" w:eastAsia="es-ES"/>
        </w:rPr>
      </w:pPr>
      <w:r w:rsidRPr="00BE0FD4">
        <w:rPr>
          <w:rFonts w:ascii="Cambria" w:eastAsia="MS Mincho" w:hAnsi="Cambria" w:cs="Times New Roman"/>
          <w:sz w:val="24"/>
          <w:szCs w:val="24"/>
          <w:lang w:val="es-ES_tradnl" w:eastAsia="es-ES"/>
        </w:rPr>
        <w:t>Dedicatoria al duque de Béjar</w:t>
      </w:r>
    </w:p>
    <w:p w:rsidR="00BE0FD4" w:rsidRPr="00BE0FD4" w:rsidRDefault="00BE0FD4" w:rsidP="00BE0FD4">
      <w:pPr>
        <w:numPr>
          <w:ilvl w:val="1"/>
          <w:numId w:val="2"/>
        </w:numPr>
        <w:spacing w:after="0" w:line="240" w:lineRule="auto"/>
        <w:contextualSpacing/>
        <w:jc w:val="both"/>
        <w:rPr>
          <w:rFonts w:ascii="Cambria" w:eastAsia="MS Mincho" w:hAnsi="Cambria" w:cs="Times New Roman"/>
          <w:sz w:val="24"/>
          <w:szCs w:val="24"/>
          <w:lang w:val="es-ES_tradnl" w:eastAsia="es-ES"/>
        </w:rPr>
      </w:pPr>
      <w:r w:rsidRPr="00BE0FD4">
        <w:rPr>
          <w:rFonts w:ascii="Cambria" w:eastAsia="MS Mincho" w:hAnsi="Cambria" w:cs="Times New Roman"/>
          <w:sz w:val="24"/>
          <w:szCs w:val="24"/>
          <w:lang w:val="es-ES_tradnl" w:eastAsia="es-ES"/>
        </w:rPr>
        <w:t xml:space="preserve">Soledad de los </w:t>
      </w:r>
      <w:r w:rsidRPr="00BE0FD4">
        <w:rPr>
          <w:rFonts w:ascii="Cambria" w:eastAsia="MS Mincho" w:hAnsi="Cambria" w:cs="Times New Roman"/>
          <w:b/>
          <w:sz w:val="24"/>
          <w:szCs w:val="24"/>
          <w:lang w:val="es-ES_tradnl" w:eastAsia="es-ES"/>
        </w:rPr>
        <w:t xml:space="preserve">campos. </w:t>
      </w:r>
      <w:r w:rsidRPr="00BE0FD4">
        <w:rPr>
          <w:rFonts w:ascii="Cambria" w:eastAsia="MS Mincho" w:hAnsi="Cambria" w:cs="Times New Roman"/>
          <w:bCs/>
          <w:sz w:val="24"/>
          <w:szCs w:val="24"/>
          <w:lang w:val="es-ES_tradnl" w:eastAsia="es-ES"/>
        </w:rPr>
        <w:t xml:space="preserve">Un náufrago desgraciado en el amor arriba a la costa y es recogido por unos cabreros. </w:t>
      </w:r>
    </w:p>
    <w:p w:rsidR="00BE0FD4" w:rsidRPr="00BE0FD4" w:rsidRDefault="00BE0FD4" w:rsidP="00BE0FD4">
      <w:pPr>
        <w:numPr>
          <w:ilvl w:val="1"/>
          <w:numId w:val="2"/>
        </w:numPr>
        <w:spacing w:after="0" w:line="240" w:lineRule="auto"/>
        <w:contextualSpacing/>
        <w:jc w:val="both"/>
        <w:rPr>
          <w:rFonts w:ascii="Cambria" w:eastAsia="MS Mincho" w:hAnsi="Cambria" w:cs="Times New Roman"/>
          <w:sz w:val="24"/>
          <w:szCs w:val="24"/>
          <w:lang w:val="es-ES_tradnl" w:eastAsia="es-ES"/>
        </w:rPr>
      </w:pPr>
      <w:r w:rsidRPr="00BE0FD4">
        <w:rPr>
          <w:rFonts w:ascii="Cambria" w:eastAsia="MS Mincho" w:hAnsi="Cambria" w:cs="Times New Roman"/>
          <w:sz w:val="24"/>
          <w:szCs w:val="24"/>
          <w:lang w:val="es-ES_tradnl" w:eastAsia="es-ES"/>
        </w:rPr>
        <w:t xml:space="preserve">Soledad de las </w:t>
      </w:r>
      <w:r w:rsidRPr="00BE0FD4">
        <w:rPr>
          <w:rFonts w:ascii="Cambria" w:eastAsia="MS Mincho" w:hAnsi="Cambria" w:cs="Times New Roman"/>
          <w:b/>
          <w:sz w:val="24"/>
          <w:szCs w:val="24"/>
          <w:lang w:val="es-ES_tradnl" w:eastAsia="es-ES"/>
        </w:rPr>
        <w:t>riberas.</w:t>
      </w:r>
      <w:r w:rsidRPr="00BE0FD4">
        <w:rPr>
          <w:rFonts w:ascii="Cambria" w:eastAsia="MS Mincho" w:hAnsi="Cambria" w:cs="Times New Roman"/>
          <w:bCs/>
          <w:sz w:val="24"/>
          <w:szCs w:val="24"/>
          <w:lang w:val="es-ES_tradnl" w:eastAsia="es-ES"/>
        </w:rPr>
        <w:t xml:space="preserve"> Incompleta.</w:t>
      </w:r>
    </w:p>
    <w:p w:rsidR="00BE0FD4" w:rsidRPr="00BE0FD4" w:rsidRDefault="00BE0FD4" w:rsidP="00BE0FD4">
      <w:pPr>
        <w:numPr>
          <w:ilvl w:val="1"/>
          <w:numId w:val="2"/>
        </w:numPr>
        <w:spacing w:after="0" w:line="240" w:lineRule="auto"/>
        <w:contextualSpacing/>
        <w:jc w:val="both"/>
        <w:rPr>
          <w:rFonts w:ascii="Cambria" w:eastAsia="MS Mincho" w:hAnsi="Cambria" w:cs="Times New Roman"/>
          <w:sz w:val="24"/>
          <w:szCs w:val="24"/>
          <w:lang w:val="es-ES_tradnl" w:eastAsia="es-ES"/>
        </w:rPr>
      </w:pPr>
      <w:r w:rsidRPr="00BE0FD4">
        <w:rPr>
          <w:rFonts w:ascii="Cambria" w:eastAsia="MS Mincho" w:hAnsi="Cambria" w:cs="Times New Roman"/>
          <w:sz w:val="24"/>
          <w:szCs w:val="24"/>
          <w:lang w:val="es-ES_tradnl" w:eastAsia="es-ES"/>
        </w:rPr>
        <w:t xml:space="preserve">Soledad de las </w:t>
      </w:r>
      <w:r w:rsidRPr="00BE0FD4">
        <w:rPr>
          <w:rFonts w:ascii="Cambria" w:eastAsia="MS Mincho" w:hAnsi="Cambria" w:cs="Times New Roman"/>
          <w:b/>
          <w:sz w:val="24"/>
          <w:szCs w:val="24"/>
          <w:lang w:val="es-ES_tradnl" w:eastAsia="es-ES"/>
        </w:rPr>
        <w:t xml:space="preserve">selvas. </w:t>
      </w:r>
      <w:r w:rsidRPr="00BE0FD4">
        <w:rPr>
          <w:rFonts w:ascii="Cambria" w:eastAsia="MS Mincho" w:hAnsi="Cambria" w:cs="Times New Roman"/>
          <w:bCs/>
          <w:sz w:val="24"/>
          <w:szCs w:val="24"/>
          <w:lang w:val="es-ES_tradnl" w:eastAsia="es-ES"/>
        </w:rPr>
        <w:t>No la escribió.</w:t>
      </w:r>
      <w:r w:rsidRPr="00BE0FD4">
        <w:rPr>
          <w:rFonts w:ascii="Cambria" w:eastAsia="MS Mincho" w:hAnsi="Cambria" w:cs="Times New Roman"/>
          <w:b/>
          <w:sz w:val="24"/>
          <w:szCs w:val="24"/>
          <w:lang w:val="es-ES_tradnl" w:eastAsia="es-ES"/>
        </w:rPr>
        <w:t xml:space="preserve"> </w:t>
      </w:r>
    </w:p>
    <w:p w:rsidR="00BE0FD4" w:rsidRPr="00BE0FD4" w:rsidRDefault="00BE0FD4" w:rsidP="00BE0FD4">
      <w:pPr>
        <w:numPr>
          <w:ilvl w:val="1"/>
          <w:numId w:val="2"/>
        </w:numPr>
        <w:spacing w:after="0" w:line="240" w:lineRule="auto"/>
        <w:contextualSpacing/>
        <w:jc w:val="both"/>
        <w:rPr>
          <w:rFonts w:ascii="Cambria" w:eastAsia="MS Mincho" w:hAnsi="Cambria" w:cs="Times New Roman"/>
          <w:sz w:val="24"/>
          <w:szCs w:val="24"/>
          <w:lang w:val="es-ES_tradnl" w:eastAsia="es-ES"/>
        </w:rPr>
      </w:pPr>
      <w:r w:rsidRPr="00BE0FD4">
        <w:rPr>
          <w:rFonts w:ascii="Cambria" w:eastAsia="MS Mincho" w:hAnsi="Cambria" w:cs="Times New Roman"/>
          <w:sz w:val="24"/>
          <w:szCs w:val="24"/>
          <w:lang w:val="es-ES_tradnl" w:eastAsia="es-ES"/>
        </w:rPr>
        <w:t xml:space="preserve">Soledad del </w:t>
      </w:r>
      <w:r w:rsidRPr="00BE0FD4">
        <w:rPr>
          <w:rFonts w:ascii="Cambria" w:eastAsia="MS Mincho" w:hAnsi="Cambria" w:cs="Times New Roman"/>
          <w:b/>
          <w:sz w:val="24"/>
          <w:szCs w:val="24"/>
          <w:lang w:val="es-ES_tradnl" w:eastAsia="es-ES"/>
        </w:rPr>
        <w:t>yermo</w:t>
      </w:r>
      <w:r w:rsidRPr="00BE0FD4">
        <w:rPr>
          <w:rFonts w:ascii="Cambria" w:eastAsia="MS Mincho" w:hAnsi="Cambria" w:cs="Times New Roman"/>
          <w:sz w:val="24"/>
          <w:szCs w:val="24"/>
          <w:lang w:val="es-ES_tradnl" w:eastAsia="es-ES"/>
        </w:rPr>
        <w:t xml:space="preserve">. No la escribió. </w:t>
      </w:r>
    </w:p>
    <w:p w:rsidR="00BE0FD4" w:rsidRPr="00BE0FD4" w:rsidRDefault="00BE0FD4" w:rsidP="00BE0FD4">
      <w:pPr>
        <w:suppressAutoHyphens/>
        <w:autoSpaceDN w:val="0"/>
        <w:spacing w:before="28" w:after="0" w:line="240" w:lineRule="auto"/>
        <w:ind w:left="720" w:firstLine="696"/>
        <w:jc w:val="both"/>
        <w:textAlignment w:val="baseline"/>
        <w:rPr>
          <w:rFonts w:ascii="Cambria" w:eastAsia="SimSun" w:hAnsi="Cambria" w:cs="Times New Roman"/>
          <w:kern w:val="3"/>
          <w:sz w:val="24"/>
          <w:szCs w:val="24"/>
          <w:lang w:eastAsia="es-ES"/>
        </w:rPr>
      </w:pPr>
      <w:r w:rsidRPr="00BE0FD4">
        <w:rPr>
          <w:rFonts w:ascii="Cambria" w:eastAsia="SimSun" w:hAnsi="Cambria" w:cs="Times New Roman"/>
          <w:kern w:val="3"/>
          <w:sz w:val="24"/>
          <w:szCs w:val="24"/>
        </w:rPr>
        <w:t xml:space="preserve">Causó </w:t>
      </w:r>
      <w:r w:rsidRPr="00BE0FD4">
        <w:rPr>
          <w:rFonts w:ascii="Cambria" w:eastAsia="SimSun" w:hAnsi="Cambria" w:cs="Calibri"/>
          <w:kern w:val="3"/>
          <w:sz w:val="24"/>
          <w:szCs w:val="24"/>
        </w:rPr>
        <w:t>un gran escándalo en su época por su atrevimiento estético y fue atacado por Quevedo, Lope de Vega o</w:t>
      </w:r>
      <w:r w:rsidRPr="00BE0FD4">
        <w:rPr>
          <w:rFonts w:ascii="Cambria" w:eastAsia="SimSun" w:hAnsi="Cambria" w:cs="Times New Roman"/>
          <w:kern w:val="3"/>
          <w:sz w:val="24"/>
          <w:szCs w:val="24"/>
          <w:lang w:eastAsia="es-ES"/>
        </w:rPr>
        <w:t xml:space="preserve"> Jáuregui en </w:t>
      </w:r>
      <w:r w:rsidRPr="00BE0FD4">
        <w:rPr>
          <w:rFonts w:ascii="Cambria" w:eastAsia="SimSun" w:hAnsi="Cambria" w:cs="Times New Roman"/>
          <w:b/>
          <w:bCs/>
          <w:kern w:val="3"/>
          <w:sz w:val="24"/>
          <w:szCs w:val="24"/>
          <w:lang w:eastAsia="es-ES"/>
        </w:rPr>
        <w:t>“Antídoto</w:t>
      </w:r>
      <w:r w:rsidRPr="00BE0FD4">
        <w:rPr>
          <w:rFonts w:ascii="Cambria" w:eastAsia="SimSun" w:hAnsi="Cambria" w:cs="Times New Roman"/>
          <w:kern w:val="3"/>
          <w:sz w:val="24"/>
          <w:szCs w:val="24"/>
          <w:lang w:eastAsia="es-ES"/>
        </w:rPr>
        <w:t xml:space="preserve"> contra la pestilente poesía de las Soledades”, al que contestó un abad con “Examen del Antídoto”. </w:t>
      </w:r>
    </w:p>
    <w:p w:rsidR="00BE0FD4" w:rsidRPr="00BE0FD4" w:rsidRDefault="00BE0FD4" w:rsidP="00BE0FD4">
      <w:pPr>
        <w:numPr>
          <w:ilvl w:val="0"/>
          <w:numId w:val="2"/>
        </w:numPr>
        <w:suppressAutoHyphens/>
        <w:autoSpaceDN w:val="0"/>
        <w:spacing w:before="28" w:after="0" w:line="240" w:lineRule="auto"/>
        <w:jc w:val="both"/>
        <w:textAlignment w:val="baseline"/>
        <w:rPr>
          <w:rFonts w:ascii="Cambria" w:eastAsia="SimSun" w:hAnsi="Cambria" w:cs="Times New Roman"/>
          <w:kern w:val="3"/>
          <w:sz w:val="24"/>
          <w:szCs w:val="24"/>
          <w:lang w:eastAsia="es-ES"/>
        </w:rPr>
      </w:pPr>
      <w:r w:rsidRPr="00BE0FD4">
        <w:rPr>
          <w:rFonts w:ascii="Cambria" w:eastAsia="SimSun" w:hAnsi="Cambria" w:cs="Calibri"/>
          <w:kern w:val="3"/>
          <w:sz w:val="24"/>
          <w:szCs w:val="24"/>
          <w:u w:val="single"/>
        </w:rPr>
        <w:t>“Fábula de Polifemo y Galatea”</w:t>
      </w:r>
      <w:r w:rsidRPr="00BE0FD4">
        <w:rPr>
          <w:rFonts w:ascii="Cambria" w:eastAsia="SimSun" w:hAnsi="Cambria" w:cs="Calibri"/>
          <w:kern w:val="3"/>
          <w:sz w:val="24"/>
          <w:szCs w:val="24"/>
        </w:rPr>
        <w:t xml:space="preserve">, 64 octavas reales que recogen el mito de Polifemo, hijo de Poseidón, que aparece en “La Odisea”, pero en una versión mucho más rica en detalles, hipérbaton, y mucho más barroca, pues el protagonista está enamorado: la historia se desarrolla en Sicilia y narra un trío amoroso protagonizado por el cíclope Polifemo, que no es consciente de su aspecto y está enamorado de la ninfa Galatea, que le rechaza y está prendada de </w:t>
      </w:r>
      <w:proofErr w:type="spellStart"/>
      <w:r w:rsidRPr="00BE0FD4">
        <w:rPr>
          <w:rFonts w:ascii="Cambria" w:eastAsia="SimSun" w:hAnsi="Cambria" w:cs="Calibri"/>
          <w:kern w:val="3"/>
          <w:sz w:val="24"/>
          <w:szCs w:val="24"/>
        </w:rPr>
        <w:t>Acis</w:t>
      </w:r>
      <w:proofErr w:type="spellEnd"/>
      <w:r w:rsidRPr="00BE0FD4">
        <w:rPr>
          <w:rFonts w:ascii="Cambria" w:eastAsia="SimSun" w:hAnsi="Cambria" w:cs="Calibri"/>
          <w:kern w:val="3"/>
          <w:sz w:val="24"/>
          <w:szCs w:val="24"/>
        </w:rPr>
        <w:t xml:space="preserve">, pero su amor es descubierto por extrañas circunstancias y </w:t>
      </w:r>
      <w:proofErr w:type="spellStart"/>
      <w:r w:rsidRPr="00BE0FD4">
        <w:rPr>
          <w:rFonts w:ascii="Cambria" w:eastAsia="SimSun" w:hAnsi="Cambria" w:cs="Calibri"/>
          <w:kern w:val="3"/>
          <w:sz w:val="24"/>
          <w:szCs w:val="24"/>
        </w:rPr>
        <w:t>Acis</w:t>
      </w:r>
      <w:proofErr w:type="spellEnd"/>
      <w:r w:rsidRPr="00BE0FD4">
        <w:rPr>
          <w:rFonts w:ascii="Cambria" w:eastAsia="SimSun" w:hAnsi="Cambria" w:cs="Calibri"/>
          <w:kern w:val="3"/>
          <w:sz w:val="24"/>
          <w:szCs w:val="24"/>
        </w:rPr>
        <w:t xml:space="preserve"> acaba aplastado por una roca, Galatea pide ayuda a los Dioses y estos transforman su sangre en un agua, convirtiéndose en río. </w:t>
      </w:r>
    </w:p>
    <w:p w:rsidR="00BE0FD4" w:rsidRPr="00BE0FD4" w:rsidRDefault="00BE0FD4" w:rsidP="00BE0FD4">
      <w:pPr>
        <w:suppressAutoHyphens/>
        <w:autoSpaceDN w:val="0"/>
        <w:spacing w:before="28" w:after="0" w:line="240" w:lineRule="auto"/>
        <w:ind w:left="720" w:firstLine="696"/>
        <w:jc w:val="both"/>
        <w:textAlignment w:val="baseline"/>
        <w:rPr>
          <w:rFonts w:ascii="Cambria" w:eastAsia="SimSun" w:hAnsi="Cambria" w:cs="Times New Roman"/>
          <w:kern w:val="3"/>
          <w:sz w:val="24"/>
          <w:szCs w:val="24"/>
          <w:lang w:eastAsia="es-ES"/>
        </w:rPr>
      </w:pPr>
      <w:r w:rsidRPr="00BE0FD4">
        <w:rPr>
          <w:rFonts w:ascii="Cambria" w:eastAsia="SimSun" w:hAnsi="Cambria" w:cs="Times New Roman"/>
          <w:kern w:val="3"/>
          <w:sz w:val="24"/>
          <w:szCs w:val="24"/>
          <w:lang w:eastAsia="es-ES"/>
        </w:rPr>
        <w:t xml:space="preserve">El estilo de esta obra sorprende y da un giro inesperado a la forma de escribir de la época y por eso enfrenta a los teóricos contemporáneos, algunos de los cuales lo consideraban </w:t>
      </w:r>
      <w:proofErr w:type="spellStart"/>
      <w:r w:rsidRPr="00BE0FD4">
        <w:rPr>
          <w:rFonts w:ascii="Cambria" w:eastAsia="SimSun" w:hAnsi="Cambria" w:cs="Times New Roman"/>
          <w:kern w:val="3"/>
          <w:sz w:val="24"/>
          <w:szCs w:val="24"/>
          <w:lang w:eastAsia="es-ES"/>
        </w:rPr>
        <w:t>antipoesía</w:t>
      </w:r>
      <w:proofErr w:type="spellEnd"/>
      <w:r w:rsidRPr="00BE0FD4">
        <w:rPr>
          <w:rFonts w:ascii="Cambria" w:eastAsia="SimSun" w:hAnsi="Cambria" w:cs="Times New Roman"/>
          <w:kern w:val="3"/>
          <w:sz w:val="24"/>
          <w:szCs w:val="24"/>
          <w:lang w:eastAsia="es-ES"/>
        </w:rPr>
        <w:t xml:space="preserve">, como </w:t>
      </w:r>
      <w:r w:rsidRPr="00BE0FD4">
        <w:rPr>
          <w:rFonts w:ascii="Cambria" w:eastAsia="SimSun" w:hAnsi="Cambria" w:cs="Calibri"/>
          <w:kern w:val="3"/>
          <w:sz w:val="24"/>
          <w:szCs w:val="24"/>
        </w:rPr>
        <w:t xml:space="preserve">Lope, que le </w:t>
      </w:r>
      <w:r w:rsidRPr="00BE0FD4">
        <w:rPr>
          <w:rFonts w:ascii="Cambria" w:eastAsia="SimSun" w:hAnsi="Cambria" w:cs="Times New Roman"/>
          <w:kern w:val="3"/>
          <w:sz w:val="24"/>
          <w:szCs w:val="24"/>
        </w:rPr>
        <w:t xml:space="preserve">acusa de copiar a </w:t>
      </w:r>
      <w:proofErr w:type="spellStart"/>
      <w:r w:rsidRPr="00BE0FD4">
        <w:rPr>
          <w:rFonts w:ascii="Cambria" w:eastAsia="SimSun" w:hAnsi="Cambria" w:cs="Times New Roman"/>
          <w:kern w:val="3"/>
          <w:sz w:val="24"/>
          <w:szCs w:val="24"/>
        </w:rPr>
        <w:t>Stigliani</w:t>
      </w:r>
      <w:proofErr w:type="spellEnd"/>
      <w:r w:rsidRPr="00BE0FD4">
        <w:rPr>
          <w:rFonts w:ascii="Cambria" w:eastAsia="SimSun" w:hAnsi="Cambria" w:cs="Times New Roman"/>
          <w:kern w:val="3"/>
          <w:sz w:val="24"/>
          <w:szCs w:val="24"/>
        </w:rPr>
        <w:t>, autor de “</w:t>
      </w:r>
      <w:proofErr w:type="spellStart"/>
      <w:r w:rsidRPr="00BE0FD4">
        <w:rPr>
          <w:rFonts w:ascii="Cambria" w:eastAsia="SimSun" w:hAnsi="Cambria" w:cs="Times New Roman"/>
          <w:kern w:val="3"/>
          <w:sz w:val="24"/>
          <w:szCs w:val="24"/>
        </w:rPr>
        <w:t>Il</w:t>
      </w:r>
      <w:proofErr w:type="spellEnd"/>
      <w:r w:rsidRPr="00BE0FD4">
        <w:rPr>
          <w:rFonts w:ascii="Cambria" w:eastAsia="SimSun" w:hAnsi="Cambria" w:cs="Times New Roman"/>
          <w:kern w:val="3"/>
          <w:sz w:val="24"/>
          <w:szCs w:val="24"/>
        </w:rPr>
        <w:t xml:space="preserve"> Polifemo”. Aunque son bien diferentes, según Dámaso Alonso.</w:t>
      </w:r>
      <w:r w:rsidRPr="00BE0FD4">
        <w:rPr>
          <w:rFonts w:ascii="Cambria" w:eastAsia="SimSun" w:hAnsi="Cambria" w:cs="Times New Roman"/>
          <w:kern w:val="3"/>
          <w:sz w:val="24"/>
          <w:szCs w:val="24"/>
          <w:lang w:eastAsia="es-ES"/>
        </w:rPr>
        <w:t xml:space="preserve"> </w:t>
      </w:r>
    </w:p>
    <w:p w:rsidR="00BE0FD4" w:rsidRDefault="00BE0FD4"/>
    <w:sectPr w:rsidR="00BE0FD4" w:rsidSect="00FD6FFC">
      <w:pgSz w:w="12240" w:h="15840"/>
      <w:pgMar w:top="1417" w:right="1701" w:bottom="1417"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l‚r –¾’©"/>
    <w:panose1 w:val="02020609040205080304"/>
    <w:charset w:val="80"/>
    <w:family w:val="roman"/>
    <w:pitch w:val="fixed"/>
    <w:sig w:usb0="00000001" w:usb1="08070000" w:usb2="00000010" w:usb3="00000000" w:csb0="00020000" w:csb1="00000000"/>
  </w:font>
  <w:font w:name="SimSun">
    <w:altName w:val="ËÎÌå"/>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DA08F6"/>
    <w:multiLevelType w:val="hybridMultilevel"/>
    <w:tmpl w:val="84367F3E"/>
    <w:lvl w:ilvl="0" w:tplc="80D4EDD4">
      <w:start w:val="5"/>
      <w:numFmt w:val="decimal"/>
      <w:lvlText w:val="%1"/>
      <w:lvlJc w:val="left"/>
      <w:pPr>
        <w:ind w:left="720" w:hanging="360"/>
      </w:pPr>
      <w:rPr>
        <w:rFonts w:cs="Times New Roman" w:hint="default"/>
      </w:rPr>
    </w:lvl>
    <w:lvl w:ilvl="1" w:tplc="040A0019" w:tentative="1">
      <w:start w:val="1"/>
      <w:numFmt w:val="lowerLetter"/>
      <w:lvlText w:val="%2."/>
      <w:lvlJc w:val="left"/>
      <w:pPr>
        <w:ind w:left="1440" w:hanging="360"/>
      </w:pPr>
      <w:rPr>
        <w:rFonts w:cs="Times New Roman"/>
      </w:rPr>
    </w:lvl>
    <w:lvl w:ilvl="2" w:tplc="040A001B" w:tentative="1">
      <w:start w:val="1"/>
      <w:numFmt w:val="lowerRoman"/>
      <w:lvlText w:val="%3."/>
      <w:lvlJc w:val="right"/>
      <w:pPr>
        <w:ind w:left="2160" w:hanging="180"/>
      </w:pPr>
      <w:rPr>
        <w:rFonts w:cs="Times New Roman"/>
      </w:rPr>
    </w:lvl>
    <w:lvl w:ilvl="3" w:tplc="040A000F" w:tentative="1">
      <w:start w:val="1"/>
      <w:numFmt w:val="decimal"/>
      <w:lvlText w:val="%4."/>
      <w:lvlJc w:val="left"/>
      <w:pPr>
        <w:ind w:left="2880" w:hanging="360"/>
      </w:pPr>
      <w:rPr>
        <w:rFonts w:cs="Times New Roman"/>
      </w:rPr>
    </w:lvl>
    <w:lvl w:ilvl="4" w:tplc="040A0019" w:tentative="1">
      <w:start w:val="1"/>
      <w:numFmt w:val="lowerLetter"/>
      <w:lvlText w:val="%5."/>
      <w:lvlJc w:val="left"/>
      <w:pPr>
        <w:ind w:left="3600" w:hanging="360"/>
      </w:pPr>
      <w:rPr>
        <w:rFonts w:cs="Times New Roman"/>
      </w:rPr>
    </w:lvl>
    <w:lvl w:ilvl="5" w:tplc="040A001B" w:tentative="1">
      <w:start w:val="1"/>
      <w:numFmt w:val="lowerRoman"/>
      <w:lvlText w:val="%6."/>
      <w:lvlJc w:val="right"/>
      <w:pPr>
        <w:ind w:left="4320" w:hanging="180"/>
      </w:pPr>
      <w:rPr>
        <w:rFonts w:cs="Times New Roman"/>
      </w:rPr>
    </w:lvl>
    <w:lvl w:ilvl="6" w:tplc="040A000F" w:tentative="1">
      <w:start w:val="1"/>
      <w:numFmt w:val="decimal"/>
      <w:lvlText w:val="%7."/>
      <w:lvlJc w:val="left"/>
      <w:pPr>
        <w:ind w:left="5040" w:hanging="360"/>
      </w:pPr>
      <w:rPr>
        <w:rFonts w:cs="Times New Roman"/>
      </w:rPr>
    </w:lvl>
    <w:lvl w:ilvl="7" w:tplc="040A0019" w:tentative="1">
      <w:start w:val="1"/>
      <w:numFmt w:val="lowerLetter"/>
      <w:lvlText w:val="%8."/>
      <w:lvlJc w:val="left"/>
      <w:pPr>
        <w:ind w:left="5760" w:hanging="360"/>
      </w:pPr>
      <w:rPr>
        <w:rFonts w:cs="Times New Roman"/>
      </w:rPr>
    </w:lvl>
    <w:lvl w:ilvl="8" w:tplc="040A001B" w:tentative="1">
      <w:start w:val="1"/>
      <w:numFmt w:val="lowerRoman"/>
      <w:lvlText w:val="%9."/>
      <w:lvlJc w:val="right"/>
      <w:pPr>
        <w:ind w:left="6480" w:hanging="180"/>
      </w:pPr>
      <w:rPr>
        <w:rFonts w:cs="Times New Roman"/>
      </w:rPr>
    </w:lvl>
  </w:abstractNum>
  <w:abstractNum w:abstractNumId="1" w15:restartNumberingAfterBreak="0">
    <w:nsid w:val="78150814"/>
    <w:multiLevelType w:val="hybridMultilevel"/>
    <w:tmpl w:val="8BFE152E"/>
    <w:lvl w:ilvl="0" w:tplc="F4B8F53C">
      <w:start w:val="1"/>
      <w:numFmt w:val="bullet"/>
      <w:lvlText w:val="-"/>
      <w:lvlJc w:val="left"/>
      <w:pPr>
        <w:ind w:left="720" w:hanging="360"/>
      </w:pPr>
      <w:rPr>
        <w:rFonts w:ascii="Cambria" w:eastAsiaTheme="minorEastAsia" w:hAnsi="Cambria"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FD4"/>
    <w:rsid w:val="000F329A"/>
    <w:rsid w:val="00387376"/>
    <w:rsid w:val="00BE0FD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0E203"/>
  <w15:chartTrackingRefBased/>
  <w15:docId w15:val="{643A424D-018E-4C68-A1C5-4C4256BA3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697</Words>
  <Characters>3835</Characters>
  <Application>Microsoft Office Word</Application>
  <DocSecurity>0</DocSecurity>
  <Lines>31</Lines>
  <Paragraphs>9</Paragraphs>
  <ScaleCrop>false</ScaleCrop>
  <Company/>
  <LinksUpToDate>false</LinksUpToDate>
  <CharactersWithSpaces>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2</cp:revision>
  <dcterms:created xsi:type="dcterms:W3CDTF">2024-01-26T10:23:00Z</dcterms:created>
  <dcterms:modified xsi:type="dcterms:W3CDTF">2024-01-26T10:24:00Z</dcterms:modified>
</cp:coreProperties>
</file>