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42F8" w:rsidRPr="00334005" w:rsidRDefault="002042F8" w:rsidP="00334005">
      <w:pPr>
        <w:jc w:val="center"/>
        <w:rPr>
          <w:b/>
          <w:sz w:val="40"/>
          <w:szCs w:val="40"/>
        </w:rPr>
      </w:pPr>
      <w:r w:rsidRPr="006B1088">
        <w:rPr>
          <w:b/>
          <w:sz w:val="40"/>
          <w:szCs w:val="40"/>
        </w:rPr>
        <w:t>PORTFOLIO LITERARIO</w:t>
      </w:r>
    </w:p>
    <w:p w:rsidR="002042F8" w:rsidRDefault="002042F8" w:rsidP="00334005">
      <w:pPr>
        <w:jc w:val="center"/>
        <w:rPr>
          <w:b/>
        </w:rPr>
      </w:pPr>
      <w:r>
        <w:rPr>
          <w:b/>
        </w:rPr>
        <w:t>1T</w:t>
      </w:r>
      <w:r>
        <w:rPr>
          <w:b/>
        </w:rPr>
        <w:tab/>
      </w:r>
      <w:r>
        <w:rPr>
          <w:b/>
        </w:rPr>
        <w:tab/>
        <w:t xml:space="preserve"> 1 BACHILLERATO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97"/>
        <w:gridCol w:w="4647"/>
      </w:tblGrid>
      <w:tr w:rsidR="002042F8" w:rsidRPr="002042F8" w:rsidTr="00334005">
        <w:tc>
          <w:tcPr>
            <w:tcW w:w="3997" w:type="dxa"/>
          </w:tcPr>
          <w:p w:rsidR="002042F8" w:rsidRPr="006B1088" w:rsidRDefault="006B1088" w:rsidP="006B1088">
            <w:pPr>
              <w:jc w:val="center"/>
              <w:rPr>
                <w:b/>
                <w:bCs/>
              </w:rPr>
            </w:pPr>
            <w:r w:rsidRPr="006B1088">
              <w:rPr>
                <w:b/>
                <w:bCs/>
              </w:rPr>
              <w:t>Autor o autora</w:t>
            </w:r>
          </w:p>
        </w:tc>
        <w:tc>
          <w:tcPr>
            <w:tcW w:w="4647" w:type="dxa"/>
          </w:tcPr>
          <w:p w:rsidR="002042F8" w:rsidRPr="006B1088" w:rsidRDefault="006B1088" w:rsidP="006B1088">
            <w:pPr>
              <w:tabs>
                <w:tab w:val="left" w:pos="915"/>
              </w:tabs>
              <w:jc w:val="center"/>
              <w:rPr>
                <w:b/>
                <w:bCs/>
              </w:rPr>
            </w:pPr>
            <w:r w:rsidRPr="006B1088">
              <w:rPr>
                <w:b/>
                <w:bCs/>
              </w:rPr>
              <w:t>Alumno o alumna</w:t>
            </w: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pPr>
              <w:rPr>
                <w:u w:val="single"/>
              </w:rPr>
            </w:pPr>
            <w:proofErr w:type="spellStart"/>
            <w:r w:rsidRPr="009E5EA0">
              <w:t>Rig</w:t>
            </w:r>
            <w:proofErr w:type="spellEnd"/>
            <w:r w:rsidRPr="009E5EA0">
              <w:t xml:space="preserve"> Veda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>El libro de los Muertos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>La Torá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 xml:space="preserve">Los dieciocho latidos de </w:t>
            </w:r>
            <w:proofErr w:type="spellStart"/>
            <w:r w:rsidRPr="009E5EA0">
              <w:t>Hujia</w:t>
            </w:r>
            <w:proofErr w:type="spellEnd"/>
            <w:r w:rsidRPr="009E5EA0">
              <w:t xml:space="preserve"> (</w:t>
            </w:r>
            <w:proofErr w:type="spellStart"/>
            <w:r w:rsidRPr="009E5EA0">
              <w:t>Cai</w:t>
            </w:r>
            <w:proofErr w:type="spellEnd"/>
            <w:r w:rsidRPr="009E5EA0">
              <w:t xml:space="preserve"> </w:t>
            </w:r>
            <w:proofErr w:type="spellStart"/>
            <w:r w:rsidRPr="009E5EA0">
              <w:t>Wenji</w:t>
            </w:r>
            <w:proofErr w:type="spellEnd"/>
            <w:r w:rsidRPr="009E5EA0">
              <w:t>)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 xml:space="preserve">Comentarios de </w:t>
            </w:r>
            <w:proofErr w:type="spellStart"/>
            <w:r w:rsidRPr="009E5EA0">
              <w:t>Hipatia</w:t>
            </w:r>
            <w:proofErr w:type="spellEnd"/>
            <w:r w:rsidRPr="009E5EA0">
              <w:t xml:space="preserve"> de Alejandría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>La Biblia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 xml:space="preserve">Teogonía 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>Himno a Afrodita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pPr>
              <w:rPr>
                <w:u w:val="single"/>
              </w:rPr>
            </w:pPr>
            <w:r w:rsidRPr="009E5EA0">
              <w:t>La Ilíada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>La Odisea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>Antígona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>Edipo Rey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proofErr w:type="spellStart"/>
            <w:r w:rsidRPr="009E5EA0">
              <w:t>Lisístrata</w:t>
            </w:r>
            <w:proofErr w:type="spellEnd"/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>Historias (Heródoto)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 w:rsidRPr="009E5EA0">
              <w:t>Metamorfosis (Ovidio)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9E5EA0" w:rsidRDefault="00334005" w:rsidP="00334005">
            <w:r>
              <w:t>Eneida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A759A" w:rsidRDefault="00334005" w:rsidP="00334005">
            <w:proofErr w:type="spellStart"/>
            <w:r w:rsidRPr="00AA759A">
              <w:t>Beowulf</w:t>
            </w:r>
            <w:proofErr w:type="spellEnd"/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A759A" w:rsidRDefault="00334005" w:rsidP="00334005">
            <w:r w:rsidRPr="00AA759A">
              <w:t>Las mil y una noches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A759A" w:rsidRDefault="00334005" w:rsidP="00334005">
            <w:r w:rsidRPr="00AA759A">
              <w:t xml:space="preserve">La </w:t>
            </w:r>
            <w:proofErr w:type="spellStart"/>
            <w:r w:rsidRPr="00AA759A">
              <w:t>Chanson</w:t>
            </w:r>
            <w:proofErr w:type="spellEnd"/>
            <w:r w:rsidRPr="00AA759A">
              <w:t xml:space="preserve"> de </w:t>
            </w:r>
            <w:proofErr w:type="spellStart"/>
            <w:r w:rsidRPr="00AA759A">
              <w:t>Roland</w:t>
            </w:r>
            <w:proofErr w:type="spellEnd"/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A759A" w:rsidRDefault="00334005" w:rsidP="00334005">
            <w:r w:rsidRPr="00AA759A">
              <w:t>Tristán e Isolda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A759A" w:rsidRDefault="00334005" w:rsidP="00334005">
            <w:r w:rsidRPr="00AA759A">
              <w:t>Las novelas del ciclo artúrico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A759A" w:rsidRDefault="00334005" w:rsidP="00334005">
            <w:r w:rsidRPr="00AA759A">
              <w:t>El Cantar de los Nibelungos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A759A" w:rsidRDefault="00334005" w:rsidP="00334005">
            <w:r w:rsidRPr="00AA759A">
              <w:t xml:space="preserve">Carmina </w:t>
            </w:r>
            <w:proofErr w:type="spellStart"/>
            <w:r w:rsidRPr="00AA759A">
              <w:t>Burana</w:t>
            </w:r>
            <w:proofErr w:type="spellEnd"/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A759A" w:rsidRDefault="00334005" w:rsidP="00334005">
            <w:proofErr w:type="spellStart"/>
            <w:r w:rsidRPr="00AA759A">
              <w:t>Roman</w:t>
            </w:r>
            <w:proofErr w:type="spellEnd"/>
            <w:r w:rsidRPr="00AA759A">
              <w:t xml:space="preserve"> de la Rose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A759A" w:rsidRDefault="00334005" w:rsidP="00334005">
            <w:proofErr w:type="spellStart"/>
            <w:r w:rsidRPr="00AA759A">
              <w:t>Scivias</w:t>
            </w:r>
            <w:proofErr w:type="spellEnd"/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A759A" w:rsidRDefault="00334005" w:rsidP="00334005">
            <w:r w:rsidRPr="00AA759A">
              <w:t xml:space="preserve">La flor del ciruelo (Li </w:t>
            </w:r>
            <w:proofErr w:type="spellStart"/>
            <w:r w:rsidRPr="00AA759A">
              <w:t>Qingzhao</w:t>
            </w:r>
            <w:proofErr w:type="spellEnd"/>
            <w:r w:rsidRPr="00AA759A">
              <w:t>)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5482E" w:rsidRDefault="00334005" w:rsidP="00334005">
            <w:r w:rsidRPr="00A5482E">
              <w:t>La Divina Comedia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5482E" w:rsidRDefault="00334005" w:rsidP="00334005">
            <w:r w:rsidRPr="00A5482E">
              <w:t xml:space="preserve">El </w:t>
            </w:r>
            <w:proofErr w:type="spellStart"/>
            <w:r w:rsidRPr="00A5482E">
              <w:t>Decameron</w:t>
            </w:r>
            <w:proofErr w:type="spellEnd"/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5482E" w:rsidRDefault="00334005" w:rsidP="00334005">
            <w:r w:rsidRPr="00A5482E">
              <w:t xml:space="preserve">De </w:t>
            </w:r>
            <w:proofErr w:type="spellStart"/>
            <w:r w:rsidRPr="00A5482E">
              <w:t>mulieribus</w:t>
            </w:r>
            <w:proofErr w:type="spellEnd"/>
            <w:r w:rsidRPr="00A5482E">
              <w:t xml:space="preserve"> </w:t>
            </w:r>
            <w:proofErr w:type="spellStart"/>
            <w:r w:rsidRPr="00A5482E">
              <w:t>claris</w:t>
            </w:r>
            <w:proofErr w:type="spellEnd"/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5482E" w:rsidRDefault="00334005" w:rsidP="00334005">
            <w:r w:rsidRPr="00A5482E">
              <w:t>La ciudad de las damas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5482E" w:rsidRDefault="00334005" w:rsidP="00334005">
            <w:r w:rsidRPr="00A5482E">
              <w:t>El Príncipe (Maquiavelo)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5482E" w:rsidRDefault="00334005" w:rsidP="00334005">
            <w:r w:rsidRPr="00A5482E">
              <w:t>El Cortesano (</w:t>
            </w:r>
            <w:proofErr w:type="spellStart"/>
            <w:r w:rsidRPr="00A5482E">
              <w:t>Castiglione</w:t>
            </w:r>
            <w:proofErr w:type="spellEnd"/>
            <w:r w:rsidRPr="00A5482E">
              <w:t>)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5482E" w:rsidRDefault="00334005" w:rsidP="00334005">
            <w:proofErr w:type="spellStart"/>
            <w:r w:rsidRPr="00A5482E">
              <w:t>Gargantúa</w:t>
            </w:r>
            <w:proofErr w:type="spellEnd"/>
            <w:r w:rsidRPr="00A5482E">
              <w:t xml:space="preserve"> y </w:t>
            </w:r>
            <w:proofErr w:type="spellStart"/>
            <w:r w:rsidRPr="00A5482E">
              <w:t>Pantagruel</w:t>
            </w:r>
            <w:proofErr w:type="spellEnd"/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  <w:tr w:rsidR="00334005" w:rsidRPr="002042F8" w:rsidTr="00334005">
        <w:tc>
          <w:tcPr>
            <w:tcW w:w="3997" w:type="dxa"/>
          </w:tcPr>
          <w:p w:rsidR="00334005" w:rsidRPr="00A5482E" w:rsidRDefault="00334005" w:rsidP="00334005">
            <w:r w:rsidRPr="00A5482E">
              <w:t>Ensayos (Montaigne)</w:t>
            </w:r>
          </w:p>
        </w:tc>
        <w:tc>
          <w:tcPr>
            <w:tcW w:w="4647" w:type="dxa"/>
          </w:tcPr>
          <w:p w:rsidR="00334005" w:rsidRPr="002042F8" w:rsidRDefault="00334005" w:rsidP="00334005">
            <w:pPr>
              <w:jc w:val="center"/>
            </w:pPr>
          </w:p>
        </w:tc>
      </w:tr>
    </w:tbl>
    <w:p w:rsidR="00334005" w:rsidRDefault="00334005" w:rsidP="002B6E08">
      <w:pPr>
        <w:rPr>
          <w:color w:val="000000" w:themeColor="text1"/>
        </w:rPr>
      </w:pPr>
    </w:p>
    <w:p w:rsidR="002B6E08" w:rsidRDefault="002B6E08" w:rsidP="002B6E08">
      <w:pPr>
        <w:rPr>
          <w:color w:val="000000" w:themeColor="text1"/>
        </w:rPr>
      </w:pPr>
      <w:r w:rsidRPr="00985535">
        <w:rPr>
          <w:color w:val="000000" w:themeColor="text1"/>
        </w:rPr>
        <w:t xml:space="preserve">Las presentaciones </w:t>
      </w:r>
      <w:r w:rsidR="006B1088">
        <w:rPr>
          <w:color w:val="000000" w:themeColor="text1"/>
        </w:rPr>
        <w:t xml:space="preserve">orales comienzan el </w:t>
      </w:r>
      <w:r w:rsidR="006B1088" w:rsidRPr="006B1088">
        <w:rPr>
          <w:b/>
          <w:bCs/>
          <w:color w:val="000000" w:themeColor="text1"/>
          <w:u w:val="single"/>
        </w:rPr>
        <w:t>20 de octubre</w:t>
      </w:r>
      <w:r w:rsidR="006B1088">
        <w:rPr>
          <w:color w:val="000000" w:themeColor="text1"/>
        </w:rPr>
        <w:t xml:space="preserve">. </w:t>
      </w:r>
      <w:r w:rsidRPr="00985535">
        <w:rPr>
          <w:color w:val="000000" w:themeColor="text1"/>
        </w:rPr>
        <w:t>Dispondréis de</w:t>
      </w:r>
      <w:r w:rsidR="006B1088">
        <w:rPr>
          <w:color w:val="000000" w:themeColor="text1"/>
        </w:rPr>
        <w:t xml:space="preserve"> </w:t>
      </w:r>
      <w:r w:rsidR="006B1088">
        <w:rPr>
          <w:color w:val="000000" w:themeColor="text1"/>
          <w:u w:val="single"/>
        </w:rPr>
        <w:t>4</w:t>
      </w:r>
      <w:r w:rsidRPr="00985535">
        <w:rPr>
          <w:color w:val="000000" w:themeColor="text1"/>
          <w:u w:val="single"/>
        </w:rPr>
        <w:t xml:space="preserve"> MINUTOS</w:t>
      </w:r>
      <w:r w:rsidRPr="00985535">
        <w:rPr>
          <w:color w:val="000000" w:themeColor="text1"/>
        </w:rPr>
        <w:t xml:space="preserve"> para la presentación oral</w:t>
      </w:r>
      <w:r w:rsidR="006B1088">
        <w:rPr>
          <w:color w:val="000000" w:themeColor="text1"/>
        </w:rPr>
        <w:t>,</w:t>
      </w:r>
      <w:r w:rsidRPr="00985535">
        <w:rPr>
          <w:color w:val="000000" w:themeColor="text1"/>
        </w:rPr>
        <w:t xml:space="preserve"> más la explicación de la parte creativa. </w:t>
      </w:r>
    </w:p>
    <w:p w:rsidR="006B1088" w:rsidRPr="006B1088" w:rsidRDefault="006B1088" w:rsidP="002B6E08">
      <w:pPr>
        <w:rPr>
          <w:color w:val="000000" w:themeColor="text1"/>
          <w:u w:val="single"/>
        </w:rPr>
      </w:pPr>
      <w:r>
        <w:rPr>
          <w:color w:val="000000" w:themeColor="text1"/>
        </w:rPr>
        <w:t xml:space="preserve">El </w:t>
      </w:r>
      <w:proofErr w:type="spellStart"/>
      <w:r>
        <w:rPr>
          <w:color w:val="000000" w:themeColor="text1"/>
        </w:rPr>
        <w:t>Wakelet</w:t>
      </w:r>
      <w:proofErr w:type="spellEnd"/>
      <w:r>
        <w:rPr>
          <w:color w:val="000000" w:themeColor="text1"/>
        </w:rPr>
        <w:t xml:space="preserve"> y la infografía (si la utilizáis) hay que enviarla a la tarea de </w:t>
      </w:r>
      <w:proofErr w:type="spellStart"/>
      <w:r>
        <w:rPr>
          <w:color w:val="000000" w:themeColor="text1"/>
        </w:rPr>
        <w:t>Teams</w:t>
      </w:r>
      <w:proofErr w:type="spellEnd"/>
      <w:r>
        <w:rPr>
          <w:color w:val="000000" w:themeColor="text1"/>
        </w:rPr>
        <w:t xml:space="preserve">, al menos, un día antes de la exposición. </w:t>
      </w:r>
    </w:p>
    <w:p w:rsidR="00436191" w:rsidRPr="00334005" w:rsidRDefault="002B6E08">
      <w:pPr>
        <w:rPr>
          <w:color w:val="000000" w:themeColor="text1"/>
        </w:rPr>
      </w:pPr>
      <w:r w:rsidRPr="00985535">
        <w:rPr>
          <w:color w:val="000000" w:themeColor="text1"/>
        </w:rPr>
        <w:t xml:space="preserve">El orden es el que veis en la lista. </w:t>
      </w:r>
      <w:r>
        <w:rPr>
          <w:color w:val="000000" w:themeColor="text1"/>
        </w:rPr>
        <w:t xml:space="preserve">Si alguien no viniera, se pasa al siguiente, así que tenedlo preparado… </w:t>
      </w:r>
      <w:r w:rsidRPr="00985535">
        <w:rPr>
          <w:color w:val="000000" w:themeColor="text1"/>
        </w:rPr>
        <w:t>¡Ánimo</w:t>
      </w:r>
      <w:r w:rsidR="006B1088">
        <w:rPr>
          <w:color w:val="000000" w:themeColor="text1"/>
        </w:rPr>
        <w:t>, investigadores</w:t>
      </w:r>
      <w:r w:rsidRPr="00985535">
        <w:rPr>
          <w:color w:val="000000" w:themeColor="text1"/>
        </w:rPr>
        <w:t>!</w:t>
      </w:r>
      <w:bookmarkStart w:id="0" w:name="_GoBack"/>
      <w:bookmarkEnd w:id="0"/>
    </w:p>
    <w:sectPr w:rsidR="00436191" w:rsidRPr="003340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42F8"/>
    <w:rsid w:val="002042F8"/>
    <w:rsid w:val="002B6E08"/>
    <w:rsid w:val="00334005"/>
    <w:rsid w:val="00436191"/>
    <w:rsid w:val="006B1088"/>
    <w:rsid w:val="00F7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6A31B"/>
  <w15:docId w15:val="{063A507A-D93D-1145-B5D9-AC565FE75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2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04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180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PROFESORES_IZDA</dc:creator>
  <cp:lastModifiedBy>ROCIO MARTIN MARTIN</cp:lastModifiedBy>
  <cp:revision>4</cp:revision>
  <cp:lastPrinted>2021-09-24T07:51:00Z</cp:lastPrinted>
  <dcterms:created xsi:type="dcterms:W3CDTF">2021-09-24T07:37:00Z</dcterms:created>
  <dcterms:modified xsi:type="dcterms:W3CDTF">2025-09-24T21:01:00Z</dcterms:modified>
</cp:coreProperties>
</file>