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A34" w:rsidRPr="00476A34" w:rsidRDefault="00476A34" w:rsidP="00476A34">
      <w:pPr>
        <w:pStyle w:val="NormalWeb"/>
        <w:rPr>
          <w:rFonts w:asciiTheme="minorHAnsi" w:hAnsiTheme="minorHAnsi" w:cstheme="minorHAnsi"/>
          <w:b/>
          <w:bCs/>
          <w:color w:val="000000"/>
        </w:rPr>
      </w:pPr>
      <w:r w:rsidRPr="00476A34">
        <w:rPr>
          <w:rFonts w:asciiTheme="minorHAnsi" w:hAnsiTheme="minorHAnsi" w:cstheme="minorHAnsi"/>
          <w:b/>
          <w:bCs/>
          <w:color w:val="000000"/>
        </w:rPr>
        <w:t xml:space="preserve">Grupo: </w:t>
      </w:r>
    </w:p>
    <w:p w:rsidR="00653B51" w:rsidRPr="00653B51" w:rsidRDefault="00653B51" w:rsidP="001B03A9">
      <w:pPr>
        <w:pStyle w:val="NormalWeb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653B51">
        <w:rPr>
          <w:rFonts w:asciiTheme="minorHAnsi" w:hAnsiTheme="minorHAnsi" w:cstheme="minorHAnsi"/>
          <w:b/>
          <w:bCs/>
          <w:color w:val="000000"/>
          <w:sz w:val="32"/>
          <w:szCs w:val="32"/>
        </w:rPr>
        <w:t>PARTES DEL TEATRO GRIEGO</w:t>
      </w:r>
    </w:p>
    <w:p w:rsidR="00653B51" w:rsidRDefault="00653B51" w:rsidP="00653B51">
      <w:pPr>
        <w:pStyle w:val="NormalWeb"/>
        <w:jc w:val="both"/>
        <w:rPr>
          <w:rFonts w:asciiTheme="minorHAnsi" w:hAnsiTheme="minorHAnsi" w:cstheme="minorHAnsi"/>
          <w:color w:val="000000"/>
        </w:rPr>
      </w:pPr>
      <w:r w:rsidRPr="00F62BAA">
        <w:rPr>
          <w:rFonts w:asciiTheme="minorHAnsi" w:hAnsiTheme="minorHAnsi" w:cstheme="minorHAnsi"/>
          <w:color w:val="000000"/>
        </w:rPr>
        <w:t>Todos los grandes teatros se construyeron a cielo abierto. En un principio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se utilizaba un espacio circular de tierra lisa y compacta denominado «</w:t>
      </w:r>
      <w:proofErr w:type="spellStart"/>
      <w:r w:rsidRPr="00F62BAA">
        <w:rPr>
          <w:rFonts w:asciiTheme="minorHAnsi" w:hAnsiTheme="minorHAnsi" w:cstheme="minorHAnsi"/>
          <w:color w:val="000000"/>
        </w:rPr>
        <w:t>orchestra</w:t>
      </w:r>
      <w:proofErr w:type="spellEnd"/>
      <w:r w:rsidRPr="00F62BAA">
        <w:rPr>
          <w:rFonts w:asciiTheme="minorHAnsi" w:hAnsiTheme="minorHAnsi" w:cstheme="minorHAnsi"/>
          <w:color w:val="000000"/>
        </w:rPr>
        <w:t>»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en cuyo centro se ubicaba un altar «</w:t>
      </w:r>
      <w:proofErr w:type="spellStart"/>
      <w:r w:rsidRPr="00F62BAA">
        <w:rPr>
          <w:rFonts w:asciiTheme="minorHAnsi" w:hAnsiTheme="minorHAnsi" w:cstheme="minorHAnsi"/>
          <w:color w:val="000000"/>
        </w:rPr>
        <w:t>thymile</w:t>
      </w:r>
      <w:proofErr w:type="spellEnd"/>
      <w:r w:rsidRPr="00F62BAA">
        <w:rPr>
          <w:rFonts w:asciiTheme="minorHAnsi" w:hAnsiTheme="minorHAnsi" w:cstheme="minorHAnsi"/>
          <w:color w:val="000000"/>
        </w:rPr>
        <w:t>»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donde se sacrificaba un cordero en honor del dios </w:t>
      </w:r>
      <w:proofErr w:type="spellStart"/>
      <w:r w:rsidRPr="00F62BAA">
        <w:rPr>
          <w:rFonts w:asciiTheme="minorHAnsi" w:hAnsiTheme="minorHAnsi" w:cstheme="minorHAnsi"/>
          <w:color w:val="000000"/>
        </w:rPr>
        <w:t>Dioniso</w:t>
      </w:r>
      <w:proofErr w:type="spellEnd"/>
      <w:r w:rsidRPr="00F62BAA">
        <w:rPr>
          <w:rFonts w:asciiTheme="minorHAnsi" w:hAnsiTheme="minorHAnsi" w:cstheme="minorHAnsi"/>
          <w:color w:val="000000"/>
        </w:rPr>
        <w:t>.</w:t>
      </w:r>
    </w:p>
    <w:p w:rsidR="00653B51" w:rsidRDefault="00653B51" w:rsidP="00653B51">
      <w:pPr>
        <w:pStyle w:val="NormalWeb"/>
        <w:jc w:val="both"/>
        <w:rPr>
          <w:rFonts w:asciiTheme="minorHAnsi" w:hAnsiTheme="minorHAnsi" w:cstheme="minorHAnsi"/>
          <w:color w:val="000000"/>
        </w:rPr>
      </w:pPr>
      <w:r w:rsidRPr="00F62BAA">
        <w:rPr>
          <w:rFonts w:asciiTheme="minorHAnsi" w:hAnsiTheme="minorHAnsi" w:cstheme="minorHAnsi"/>
          <w:color w:val="000000"/>
        </w:rPr>
        <w:t>Más tarde se construyeron edificios adyacentes de madera para que los actores se vistieran y gradas para el público aprovechando generalmente la ladera de una colina.</w:t>
      </w:r>
      <w:r w:rsidRPr="00F62BAA">
        <w:rPr>
          <w:rFonts w:asciiTheme="minorHAnsi" w:hAnsiTheme="minorHAnsi" w:cstheme="minorHAnsi"/>
          <w:color w:val="000000"/>
        </w:rPr>
        <w:br/>
        <w:t>Conforme la representación teatral se fue complicando el tamaño del altar</w:t>
      </w:r>
      <w:r>
        <w:rPr>
          <w:rFonts w:asciiTheme="minorHAnsi" w:hAnsiTheme="minorHAnsi" w:cstheme="minorHAnsi"/>
          <w:color w:val="000000"/>
        </w:rPr>
        <w:t>, que</w:t>
      </w:r>
      <w:r w:rsidRPr="00F62BAA">
        <w:rPr>
          <w:rFonts w:asciiTheme="minorHAnsi" w:hAnsiTheme="minorHAnsi" w:cstheme="minorHAnsi"/>
          <w:color w:val="000000"/>
        </w:rPr>
        <w:t xml:space="preserve"> fue disminuyendo hasta salir fuera de la «</w:t>
      </w:r>
      <w:proofErr w:type="spellStart"/>
      <w:r w:rsidRPr="00F62BAA">
        <w:rPr>
          <w:rFonts w:asciiTheme="minorHAnsi" w:hAnsiTheme="minorHAnsi" w:cstheme="minorHAnsi"/>
          <w:color w:val="000000"/>
        </w:rPr>
        <w:t>orchestra</w:t>
      </w:r>
      <w:proofErr w:type="spellEnd"/>
      <w:r w:rsidRPr="00F62BAA">
        <w:rPr>
          <w:rFonts w:asciiTheme="minorHAnsi" w:hAnsiTheme="minorHAnsi" w:cstheme="minorHAnsi"/>
          <w:color w:val="000000"/>
        </w:rPr>
        <w:t>»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que quedó reservada para el coro</w:t>
      </w:r>
      <w:r>
        <w:rPr>
          <w:rFonts w:asciiTheme="minorHAnsi" w:hAnsiTheme="minorHAnsi" w:cstheme="minorHAnsi"/>
          <w:color w:val="000000"/>
        </w:rPr>
        <w:t xml:space="preserve">. </w:t>
      </w:r>
    </w:p>
    <w:p w:rsidR="00653B51" w:rsidRPr="00E309FD" w:rsidRDefault="00653B51" w:rsidP="00653B51">
      <w:pPr>
        <w:pStyle w:val="Normal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S</w:t>
      </w:r>
      <w:r w:rsidRPr="00F62BAA">
        <w:rPr>
          <w:rFonts w:asciiTheme="minorHAnsi" w:hAnsiTheme="minorHAnsi" w:cstheme="minorHAnsi"/>
          <w:color w:val="000000"/>
        </w:rPr>
        <w:t>e construyó un escenario elevado o «</w:t>
      </w:r>
      <w:proofErr w:type="spellStart"/>
      <w:r w:rsidRPr="00F62BAA">
        <w:rPr>
          <w:rFonts w:asciiTheme="minorHAnsi" w:hAnsiTheme="minorHAnsi" w:cstheme="minorHAnsi"/>
          <w:color w:val="000000"/>
        </w:rPr>
        <w:t>proskenion</w:t>
      </w:r>
      <w:proofErr w:type="spellEnd"/>
      <w:r w:rsidRPr="00F62BAA">
        <w:rPr>
          <w:rFonts w:asciiTheme="minorHAnsi" w:hAnsiTheme="minorHAnsi" w:cstheme="minorHAnsi"/>
          <w:color w:val="000000"/>
        </w:rPr>
        <w:t>»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donde los actores realizaban la representación</w:t>
      </w:r>
      <w:r>
        <w:rPr>
          <w:rFonts w:asciiTheme="minorHAnsi" w:hAnsiTheme="minorHAnsi" w:cstheme="minorHAnsi"/>
          <w:color w:val="000000"/>
        </w:rPr>
        <w:t>;</w:t>
      </w:r>
      <w:r w:rsidRPr="00F62BAA">
        <w:rPr>
          <w:rFonts w:asciiTheme="minorHAnsi" w:hAnsiTheme="minorHAnsi" w:cstheme="minorHAnsi"/>
          <w:color w:val="000000"/>
        </w:rPr>
        <w:t xml:space="preserve"> una «</w:t>
      </w:r>
      <w:proofErr w:type="spellStart"/>
      <w:r w:rsidRPr="00F62BAA">
        <w:rPr>
          <w:rFonts w:asciiTheme="minorHAnsi" w:hAnsiTheme="minorHAnsi" w:cstheme="minorHAnsi"/>
          <w:color w:val="000000"/>
        </w:rPr>
        <w:t>skené</w:t>
      </w:r>
      <w:proofErr w:type="spellEnd"/>
      <w:r w:rsidRPr="00F62BAA">
        <w:rPr>
          <w:rFonts w:asciiTheme="minorHAnsi" w:hAnsiTheme="minorHAnsi" w:cstheme="minorHAnsi"/>
          <w:color w:val="000000"/>
        </w:rPr>
        <w:t>» o caseta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para que los actores se cambiaran de máscaras e indumentaria</w:t>
      </w:r>
      <w:r>
        <w:rPr>
          <w:rFonts w:asciiTheme="minorHAnsi" w:hAnsiTheme="minorHAnsi" w:cstheme="minorHAnsi"/>
          <w:color w:val="000000"/>
        </w:rPr>
        <w:t>;</w:t>
      </w:r>
      <w:r w:rsidRPr="00F62BAA">
        <w:rPr>
          <w:rFonts w:asciiTheme="minorHAnsi" w:hAnsiTheme="minorHAnsi" w:cstheme="minorHAnsi"/>
          <w:color w:val="000000"/>
        </w:rPr>
        <w:t xml:space="preserve"> y las gradas</w:t>
      </w:r>
      <w:r>
        <w:rPr>
          <w:rFonts w:asciiTheme="minorHAnsi" w:hAnsiTheme="minorHAnsi" w:cstheme="minorHAnsi"/>
          <w:color w:val="000000"/>
        </w:rPr>
        <w:t>,</w:t>
      </w:r>
      <w:r w:rsidRPr="00F62BAA">
        <w:rPr>
          <w:rFonts w:asciiTheme="minorHAnsi" w:hAnsiTheme="minorHAnsi" w:cstheme="minorHAnsi"/>
          <w:color w:val="000000"/>
        </w:rPr>
        <w:t xml:space="preserve"> de madera o de piedra.</w:t>
      </w:r>
      <w:r>
        <w:rPr>
          <w:rFonts w:asciiTheme="minorHAnsi" w:hAnsiTheme="minorHAnsi" w:cstheme="minorHAnsi"/>
          <w:color w:val="000000"/>
        </w:rPr>
        <w:t xml:space="preserve"> </w:t>
      </w:r>
      <w:r w:rsidRPr="00F62BAA">
        <w:rPr>
          <w:rFonts w:asciiTheme="minorHAnsi" w:hAnsiTheme="minorHAnsi" w:cstheme="minorHAnsi"/>
          <w:color w:val="000000"/>
        </w:rPr>
        <w:t>Las partes de un teatro griego clásico son las siguientes:</w:t>
      </w:r>
    </w:p>
    <w:p w:rsidR="00653B51" w:rsidRPr="00653B51" w:rsidRDefault="00653B51" w:rsidP="00653B51">
      <w:pPr>
        <w:jc w:val="both"/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</w:pPr>
      <w:r w:rsidRPr="00653B51"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  <w:t>ORCHESTRA</w:t>
      </w:r>
    </w:p>
    <w:p w:rsidR="00653B51" w:rsidRP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P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Del griego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orcheisthai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», bailar.</w:t>
      </w: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Espacio circular o mayor de un semicírculo de tierra lisa y compacta, situado al aire libre, donde el coro bailaba y cantaba.</w:t>
      </w:r>
    </w:p>
    <w:p w:rsidR="00653B51" w:rsidRPr="00F62BAA" w:rsidRDefault="00653B51" w:rsidP="00653B51">
      <w:pPr>
        <w:jc w:val="both"/>
        <w:rPr>
          <w:rFonts w:eastAsia="Times New Roman" w:cstheme="minorHAnsi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Los miembros del coro entraban en la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orchestra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 por unos pasillos denominados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parodoi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 (plural de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párodos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»).</w:t>
      </w:r>
    </w:p>
    <w:p w:rsidR="00653B51" w:rsidRPr="00E309FD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Pr="00653B51" w:rsidRDefault="00653B51" w:rsidP="00653B51">
      <w:pPr>
        <w:jc w:val="both"/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</w:pPr>
      <w:r w:rsidRPr="00653B51"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  <w:t>SKENÉ</w:t>
      </w: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Zona de forma rectangular alargada y estrecha con el lado mayor de cara al público situada detrás de la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orchestra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 y elevada tres metros por encima de la misma mediante una plataforma de tablas sostenida por una columnata.</w:t>
      </w: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Pr="00F62BAA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En la parte posterior se ubicaba una construcción de madera que servía a la vez de decorado, de bastidores y de camerinos para los actores.</w:t>
      </w: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La parte anterior de la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skené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</w:t>
      </w:r>
      <w:r>
        <w:rPr>
          <w:rFonts w:eastAsia="Times New Roman" w:cstheme="minorHAnsi"/>
          <w:color w:val="000000"/>
          <w:shd w:val="clear" w:color="auto" w:fill="F5F5F5"/>
          <w:lang w:eastAsia="es-ES_tradnl"/>
        </w:rPr>
        <w:t>,</w:t>
      </w: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 xml:space="preserve"> más cercana a los espectadores</w:t>
      </w:r>
      <w:r>
        <w:rPr>
          <w:rFonts w:eastAsia="Times New Roman" w:cstheme="minorHAnsi"/>
          <w:color w:val="000000"/>
          <w:shd w:val="clear" w:color="auto" w:fill="F5F5F5"/>
          <w:lang w:eastAsia="es-ES_tradnl"/>
        </w:rPr>
        <w:t>,</w:t>
      </w: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 xml:space="preserve"> se denomina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proskenion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 (delante de la escena) y era el lugar donde los actores realizaban la representación.</w:t>
      </w:r>
    </w:p>
    <w:p w:rsidR="00653B51" w:rsidRPr="00F62BAA" w:rsidRDefault="00653B51" w:rsidP="00653B51">
      <w:pPr>
        <w:jc w:val="both"/>
        <w:rPr>
          <w:rFonts w:eastAsia="Times New Roman" w:cstheme="minorHAnsi"/>
          <w:lang w:eastAsia="es-ES_tradnl"/>
        </w:rPr>
      </w:pPr>
      <w:r w:rsidRPr="00F62BAA">
        <w:rPr>
          <w:rFonts w:eastAsia="Times New Roman" w:cstheme="minorHAnsi"/>
          <w:color w:val="000000"/>
          <w:lang w:eastAsia="es-ES_tradnl"/>
        </w:rPr>
        <w:br/>
      </w: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La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skené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 podía adornarse con estatuas y columnas donde se fijaban los decorados («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pinakes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»). También podía disponer de complejos recursos escénicos como pantallas giratorias («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periaktos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 para cambiar de decorado, plataformas móviles («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ekkyklema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 para trasladar personas por la escena, grúas («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theologheion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 que bajaban dioses o personajes relacionados con el Olimpo y escaleras subterráneas por las que aparecían los dioses o héroes que procedían del Hades.</w:t>
      </w:r>
    </w:p>
    <w:p w:rsidR="00653B51" w:rsidRPr="00E309FD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  <w:t>«</w:t>
      </w:r>
      <w:r w:rsidRPr="00653B51"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  <w:t>KOILON</w:t>
      </w:r>
      <w:r w:rsidRPr="00F62BAA"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  <w:t xml:space="preserve">» </w:t>
      </w:r>
    </w:p>
    <w:p w:rsidR="00653B51" w:rsidRPr="00653B51" w:rsidRDefault="00653B51" w:rsidP="00653B51">
      <w:pPr>
        <w:jc w:val="both"/>
        <w:rPr>
          <w:rFonts w:eastAsia="Times New Roman" w:cstheme="minorHAnsi"/>
          <w:b/>
          <w:bCs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>
        <w:rPr>
          <w:rFonts w:eastAsia="Times New Roman" w:cstheme="minorHAnsi"/>
          <w:color w:val="000000"/>
          <w:shd w:val="clear" w:color="auto" w:fill="F5F5F5"/>
          <w:lang w:eastAsia="es-ES_tradnl"/>
        </w:rPr>
        <w:t>También conocido como</w:t>
      </w: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 xml:space="preserve"> graderío</w:t>
      </w:r>
      <w:r>
        <w:rPr>
          <w:rFonts w:eastAsia="Times New Roman" w:cstheme="minorHAnsi"/>
          <w:color w:val="000000"/>
          <w:shd w:val="clear" w:color="auto" w:fill="F5F5F5"/>
          <w:lang w:eastAsia="es-ES_tradnl"/>
        </w:rPr>
        <w:t>,</w:t>
      </w: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 xml:space="preserve"> significa «lugar desde donde se contempla».</w:t>
      </w:r>
      <w:r>
        <w:rPr>
          <w:rFonts w:eastAsia="Times New Roman" w:cstheme="minorHAnsi"/>
          <w:lang w:eastAsia="es-ES_tradnl"/>
        </w:rPr>
        <w:t xml:space="preserve"> </w:t>
      </w: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Es el espacio de forma semicircular reservado para el público. Siempre se utilizaba la falda de una colina que se acondicionaba con asientos de madera o de piedra. El graderío se dividía en sectores («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kerkís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»).</w:t>
      </w:r>
    </w:p>
    <w:p w:rsidR="00653B51" w:rsidRPr="00F62BAA" w:rsidRDefault="00653B51" w:rsidP="00653B51">
      <w:pPr>
        <w:jc w:val="both"/>
        <w:rPr>
          <w:rFonts w:eastAsia="Times New Roman" w:cstheme="minorHAnsi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Para facilitar el paso del público existían uno o dos pasillos semicirculares («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diazoma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») y escaleras.</w:t>
      </w: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Los asientos de la primera fila (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proedria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 xml:space="preserve"> o presidencia), situada más cerca de la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orchestra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», se reservaban para las autoridades y sacerdotes de Dionisos, se construían con mármol y se decoraban con inscripciones.</w:t>
      </w: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653B51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Un pequeño muro denominado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balteus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 separaba las gradas de la «</w:t>
      </w:r>
      <w:proofErr w:type="spellStart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orchestra</w:t>
      </w:r>
      <w:proofErr w:type="spellEnd"/>
      <w:r w:rsidRPr="00F62BAA">
        <w:rPr>
          <w:rFonts w:eastAsia="Times New Roman" w:cstheme="minorHAnsi"/>
          <w:color w:val="000000"/>
          <w:shd w:val="clear" w:color="auto" w:fill="F5F5F5"/>
          <w:lang w:eastAsia="es-ES_tradnl"/>
        </w:rPr>
        <w:t>»</w:t>
      </w:r>
      <w:r>
        <w:rPr>
          <w:rFonts w:eastAsia="Times New Roman" w:cstheme="minorHAnsi"/>
          <w:color w:val="000000"/>
          <w:shd w:val="clear" w:color="auto" w:fill="F5F5F5"/>
          <w:lang w:eastAsia="es-ES_tradnl"/>
        </w:rPr>
        <w:t xml:space="preserve">. </w:t>
      </w:r>
    </w:p>
    <w:p w:rsidR="00653B51" w:rsidRPr="00F62BAA" w:rsidRDefault="00653B51" w:rsidP="00653B51">
      <w:pPr>
        <w:jc w:val="both"/>
        <w:rPr>
          <w:rFonts w:eastAsia="Times New Roman" w:cstheme="minorHAnsi"/>
          <w:color w:val="000000"/>
          <w:shd w:val="clear" w:color="auto" w:fill="F5F5F5"/>
          <w:lang w:eastAsia="es-ES_tradnl"/>
        </w:rPr>
      </w:pPr>
    </w:p>
    <w:p w:rsidR="00CC3BA1" w:rsidRDefault="00653B51" w:rsidP="00653B51">
      <w:pPr>
        <w:jc w:val="right"/>
        <w:rPr>
          <w:rFonts w:cstheme="minorHAnsi"/>
          <w:color w:val="000000"/>
        </w:rPr>
      </w:pPr>
      <w:r>
        <w:rPr>
          <w:rFonts w:cstheme="minorHAnsi"/>
          <w:color w:val="000000"/>
        </w:rPr>
        <w:t>Información extraída de guiadegre</w:t>
      </w:r>
      <w:r w:rsidR="00CC3BA1">
        <w:rPr>
          <w:rFonts w:cstheme="minorHAnsi"/>
          <w:color w:val="000000"/>
        </w:rPr>
        <w:t>cia.com</w:t>
      </w:r>
    </w:p>
    <w:p w:rsidR="00476A34" w:rsidRDefault="00476A34" w:rsidP="00476A34">
      <w:pPr>
        <w:rPr>
          <w:rFonts w:cstheme="minorHAnsi"/>
          <w:color w:val="000000"/>
        </w:rPr>
      </w:pPr>
    </w:p>
    <w:p w:rsidR="00476A34" w:rsidRDefault="00476A34" w:rsidP="00476A34">
      <w:pPr>
        <w:rPr>
          <w:rFonts w:cstheme="minorHAnsi"/>
          <w:color w:val="000000"/>
        </w:rPr>
      </w:pPr>
    </w:p>
    <w:p w:rsidR="00CC3BA1" w:rsidRDefault="00476A34" w:rsidP="00476A34">
      <w:pPr>
        <w:rPr>
          <w:rFonts w:cstheme="minorHAnsi"/>
          <w:color w:val="000000"/>
        </w:rPr>
      </w:pPr>
      <w:bookmarkStart w:id="0" w:name="_GoBack"/>
      <w:bookmarkEnd w:id="0"/>
      <w:r>
        <w:rPr>
          <w:rFonts w:cstheme="minorHAnsi"/>
          <w:color w:val="000000"/>
        </w:rPr>
        <w:t xml:space="preserve">Sitúa las siguientes partes en la imagen: </w:t>
      </w:r>
    </w:p>
    <w:p w:rsidR="00CC3BA1" w:rsidRPr="00CC3BA1" w:rsidRDefault="00CC3BA1" w:rsidP="00CC3B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r w:rsidRPr="00CC3BA1">
        <w:rPr>
          <w:rFonts w:ascii="Times New Roman" w:eastAsia="Times New Roman" w:hAnsi="Times New Roman" w:cs="Times New Roman"/>
          <w:lang w:eastAsia="es-ES_tradnl"/>
        </w:rPr>
        <w:t xml:space="preserve">KOILON: gradas, </w:t>
      </w:r>
      <w:proofErr w:type="spellStart"/>
      <w:r w:rsidRPr="00CC3BA1">
        <w:rPr>
          <w:rFonts w:ascii="Times New Roman" w:eastAsia="Times New Roman" w:hAnsi="Times New Roman" w:cs="Times New Roman"/>
          <w:lang w:eastAsia="es-ES_tradnl"/>
        </w:rPr>
        <w:t>kerkis</w:t>
      </w:r>
      <w:proofErr w:type="spellEnd"/>
      <w:r w:rsidRPr="00CC3BA1">
        <w:rPr>
          <w:rFonts w:ascii="Times New Roman" w:eastAsia="Times New Roman" w:hAnsi="Times New Roman" w:cs="Times New Roman"/>
          <w:lang w:eastAsia="es-ES_tradnl"/>
        </w:rPr>
        <w:t xml:space="preserve">, </w:t>
      </w:r>
      <w:proofErr w:type="spellStart"/>
      <w:r w:rsidRPr="00CC3BA1">
        <w:rPr>
          <w:rFonts w:ascii="Times New Roman" w:eastAsia="Times New Roman" w:hAnsi="Times New Roman" w:cs="Times New Roman"/>
          <w:lang w:eastAsia="es-ES_tradnl"/>
        </w:rPr>
        <w:t>diazoma</w:t>
      </w:r>
      <w:proofErr w:type="spellEnd"/>
      <w:r w:rsidRPr="00CC3BA1">
        <w:rPr>
          <w:rFonts w:ascii="Times New Roman" w:eastAsia="Times New Roman" w:hAnsi="Times New Roman" w:cs="Times New Roman"/>
          <w:lang w:eastAsia="es-ES_tradnl"/>
        </w:rPr>
        <w:t>, escaleras</w:t>
      </w:r>
      <w:r>
        <w:rPr>
          <w:rFonts w:ascii="Times New Roman" w:eastAsia="Times New Roman" w:hAnsi="Times New Roman" w:cs="Times New Roman"/>
          <w:lang w:eastAsia="es-ES_tradnl"/>
        </w:rPr>
        <w:t>.</w:t>
      </w:r>
    </w:p>
    <w:p w:rsidR="00CC3BA1" w:rsidRPr="00CC3BA1" w:rsidRDefault="00CC3BA1" w:rsidP="00CC3B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r w:rsidRPr="00CC3BA1">
        <w:rPr>
          <w:rFonts w:ascii="Times New Roman" w:eastAsia="Times New Roman" w:hAnsi="Times New Roman" w:cs="Times New Roman"/>
          <w:lang w:eastAsia="es-ES_tradnl"/>
        </w:rPr>
        <w:t xml:space="preserve">SKENÉ: decorados, </w:t>
      </w:r>
      <w:proofErr w:type="spellStart"/>
      <w:r w:rsidRPr="00CC3BA1">
        <w:rPr>
          <w:rFonts w:ascii="Times New Roman" w:eastAsia="Times New Roman" w:hAnsi="Times New Roman" w:cs="Times New Roman"/>
          <w:lang w:eastAsia="es-ES_tradnl"/>
        </w:rPr>
        <w:t>proskenion</w:t>
      </w:r>
      <w:proofErr w:type="spellEnd"/>
      <w:r w:rsidRPr="00CC3BA1">
        <w:rPr>
          <w:rFonts w:ascii="Times New Roman" w:eastAsia="Times New Roman" w:hAnsi="Times New Roman" w:cs="Times New Roman"/>
          <w:lang w:eastAsia="es-ES_tradnl"/>
        </w:rPr>
        <w:t xml:space="preserve">, columnata de la </w:t>
      </w:r>
      <w:proofErr w:type="spellStart"/>
      <w:r w:rsidRPr="00CC3BA1">
        <w:rPr>
          <w:rFonts w:ascii="Times New Roman" w:eastAsia="Times New Roman" w:hAnsi="Times New Roman" w:cs="Times New Roman"/>
          <w:lang w:eastAsia="es-ES_tradnl"/>
        </w:rPr>
        <w:t>skené</w:t>
      </w:r>
      <w:proofErr w:type="spellEnd"/>
      <w:r>
        <w:rPr>
          <w:rFonts w:ascii="Times New Roman" w:eastAsia="Times New Roman" w:hAnsi="Times New Roman" w:cs="Times New Roman"/>
          <w:lang w:eastAsia="es-ES_tradnl"/>
        </w:rPr>
        <w:t>.</w:t>
      </w:r>
    </w:p>
    <w:p w:rsidR="00CC3BA1" w:rsidRPr="00CC3BA1" w:rsidRDefault="00CC3BA1" w:rsidP="00CC3B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r w:rsidRPr="00CC3BA1">
        <w:rPr>
          <w:rFonts w:ascii="Times New Roman" w:eastAsia="Times New Roman" w:hAnsi="Times New Roman" w:cs="Times New Roman"/>
          <w:lang w:eastAsia="es-ES_tradnl"/>
        </w:rPr>
        <w:t xml:space="preserve">ORCHESTRA: coro y </w:t>
      </w:r>
      <w:proofErr w:type="spellStart"/>
      <w:r w:rsidRPr="00CC3BA1">
        <w:rPr>
          <w:rFonts w:ascii="Times New Roman" w:eastAsia="Times New Roman" w:hAnsi="Times New Roman" w:cs="Times New Roman"/>
          <w:lang w:eastAsia="es-ES_tradnl"/>
        </w:rPr>
        <w:t>párodos</w:t>
      </w:r>
      <w:proofErr w:type="spellEnd"/>
      <w:r>
        <w:rPr>
          <w:rFonts w:ascii="Times New Roman" w:eastAsia="Times New Roman" w:hAnsi="Times New Roman" w:cs="Times New Roman"/>
          <w:lang w:eastAsia="es-ES_tradnl"/>
        </w:rPr>
        <w:t>.</w:t>
      </w:r>
    </w:p>
    <w:p w:rsidR="00CC3BA1" w:rsidRDefault="00CC3BA1" w:rsidP="00653B51">
      <w:pPr>
        <w:jc w:val="right"/>
        <w:rPr>
          <w:rFonts w:cstheme="minorHAnsi"/>
          <w:noProof/>
          <w:color w:val="000000"/>
        </w:rPr>
      </w:pPr>
      <w:r>
        <w:rPr>
          <w:rFonts w:cstheme="minorHAnsi"/>
          <w:noProof/>
          <w:color w:val="000000"/>
        </w:rPr>
        <w:t xml:space="preserve"> </w:t>
      </w:r>
    </w:p>
    <w:p w:rsidR="00642DE4" w:rsidRDefault="00CC3BA1" w:rsidP="00653B51">
      <w:pPr>
        <w:jc w:val="right"/>
      </w:pPr>
      <w:r>
        <w:rPr>
          <w:rFonts w:cstheme="minorHAnsi"/>
          <w:noProof/>
          <w:color w:val="000000"/>
        </w:rPr>
        <w:drawing>
          <wp:inline distT="0" distB="0" distL="0" distR="0">
            <wp:extent cx="5910943" cy="3324818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cient_Roman_theatre_in_Mérida_202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469" cy="333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2DE4" w:rsidSect="004311D1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11FB" w:rsidRDefault="00A511FB" w:rsidP="00476A34">
      <w:r>
        <w:separator/>
      </w:r>
    </w:p>
  </w:endnote>
  <w:endnote w:type="continuationSeparator" w:id="0">
    <w:p w:rsidR="00A511FB" w:rsidRDefault="00A511FB" w:rsidP="00476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11FB" w:rsidRDefault="00A511FB" w:rsidP="00476A34">
      <w:r>
        <w:separator/>
      </w:r>
    </w:p>
  </w:footnote>
  <w:footnote w:type="continuationSeparator" w:id="0">
    <w:p w:rsidR="00A511FB" w:rsidRDefault="00A511FB" w:rsidP="00476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6A34" w:rsidRDefault="00476A34">
    <w:pPr>
      <w:pStyle w:val="Encabezado"/>
    </w:pPr>
    <w:r>
      <w:t>Prueba 8. En escena</w:t>
    </w:r>
    <w:r>
      <w:tab/>
    </w:r>
    <w:r>
      <w:tab/>
      <w:t>Literatura clásica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B51"/>
    <w:rsid w:val="001B03A9"/>
    <w:rsid w:val="004311D1"/>
    <w:rsid w:val="00476A34"/>
    <w:rsid w:val="00642DE4"/>
    <w:rsid w:val="00653B51"/>
    <w:rsid w:val="00A511FB"/>
    <w:rsid w:val="00B348B5"/>
    <w:rsid w:val="00CC039E"/>
    <w:rsid w:val="00CC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B2B32E"/>
  <w15:chartTrackingRefBased/>
  <w15:docId w15:val="{210CC4BD-9441-DD41-B04C-85B8761DA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5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3B5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476A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6A34"/>
  </w:style>
  <w:style w:type="paragraph" w:styleId="Piedepgina">
    <w:name w:val="footer"/>
    <w:basedOn w:val="Normal"/>
    <w:link w:val="PiedepginaCar"/>
    <w:uiPriority w:val="99"/>
    <w:unhideWhenUsed/>
    <w:rsid w:val="00476A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08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480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4</cp:revision>
  <cp:lastPrinted>2025-11-26T12:34:00Z</cp:lastPrinted>
  <dcterms:created xsi:type="dcterms:W3CDTF">2025-10-15T15:20:00Z</dcterms:created>
  <dcterms:modified xsi:type="dcterms:W3CDTF">2025-11-26T12:34:00Z</dcterms:modified>
</cp:coreProperties>
</file>